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9"/>
        <w:spacing w:before="0" w:beforeAutospacing="0" w:after="0" w:afterAutospacing="0"/>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989"/>
        <w:jc w:val="both"/>
        <w:spacing w:before="0" w:beforeAutospacing="0" w:after="0" w:afterAutospacing="0"/>
        <w:rPr>
          <w:rFonts w:hint="eastAsia" w:ascii="方正仿宋_GBK" w:eastAsia="方正仿宋_GBK" w:cs="方正仿宋_GBK"/>
          <w:color w:val="auto"/>
          <w:sz w:val="28"/>
          <w:szCs w:val="28"/>
          <w:highlight w:val="none"/>
          <w:lang w:bidi="ar-SA"/>
        </w:rPr>
      </w:pPr>
      <w:r/>
      <w:bookmarkStart w:id="0" w:name="EB3ace3d43b98b41779337deb808be6fa3"/>
      <w:r>
        <w:rPr>
          <w:rFonts w:hint="eastAsia" w:ascii="方正仿宋_GBK" w:eastAsia="方正仿宋_GBK" w:cs="方正仿宋_GBK"/>
          <w:color w:val="auto"/>
          <w:sz w:val="28"/>
          <w:szCs w:val="28"/>
          <w:highlight w:val="none"/>
          <w:shd w:val="clear" w:color="auto" w:fill="ffffff"/>
          <w:lang w:bidi="ar-SA"/>
        </w:rPr>
        <w:t xml:space="preserve"> </w:t>
      </w:r>
      <w:bookmarkEnd w:id="0"/>
      <w:r/>
      <w:bookmarkStart w:id="1" w:name="EB57dd2a69e2b54b0cb3f5c2f03a1ab7bf"/>
      <w:r>
        <w:rPr>
          <w:rFonts w:hint="eastAsia" w:ascii="方正仿宋_GBK" w:eastAsia="方正仿宋_GBK" w:cs="方正仿宋_GBK"/>
          <w:color w:val="auto"/>
          <w:sz w:val="28"/>
          <w:szCs w:val="28"/>
          <w:highlight w:val="none"/>
          <w:shd w:val="clear" w:color="auto" w:fill="ffffff"/>
          <w:lang w:bidi="ar-SA"/>
        </w:rPr>
        <w:t xml:space="preserve"> </w:t>
      </w:r>
      <w:bookmarkEnd w:id="1"/>
      <w:r/>
      <w:r/>
    </w:p>
    <w:p>
      <w:pPr>
        <w:pStyle w:val="989"/>
        <w:jc w:val="both"/>
        <w:spacing w:before="0" w:beforeAutospacing="0" w:after="0" w:afterAutospacing="0"/>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989"/>
        <w:jc w:val="center"/>
        <w:spacing w:before="120" w:beforeAutospacing="0" w:after="120" w:afterAutospacing="0" w:line="360" w:lineRule="auto"/>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b/>
          <w:bCs/>
          <w:color w:val="auto"/>
          <w:sz w:val="72"/>
          <w:szCs w:val="72"/>
          <w:highlight w:val="none"/>
          <w:lang w:bidi="ar-SA"/>
        </w:rPr>
        <w:t xml:space="preserve">招 标 文 件</w:t>
      </w:r>
      <w:r>
        <w:rPr>
          <w:rFonts w:hint="eastAsia" w:ascii="方正仿宋_GBK" w:eastAsia="方正仿宋_GBK" w:cs="方正仿宋_GBK"/>
          <w:b/>
          <w:bCs/>
          <w:color w:val="auto"/>
          <w:sz w:val="52"/>
          <w:szCs w:val="52"/>
          <w:highlight w:val="none"/>
          <w:lang w:bidi="ar-SA"/>
        </w:rPr>
        <w:t xml:space="preserve">   </w:t>
      </w:r>
      <w:r/>
    </w:p>
    <w:p>
      <w:pPr>
        <w:pStyle w:val="989"/>
        <w:jc w:val="both"/>
        <w:spacing w:before="0" w:beforeAutospacing="0" w:after="0" w:afterAutospacing="0" w:line="480" w:lineRule="auto"/>
        <w:rPr>
          <w:rFonts w:hint="eastAsia" w:ascii="方正仿宋_GBK" w:eastAsia="方正仿宋_GBK" w:cs="方正仿宋_GBK"/>
          <w:b/>
          <w:bCs/>
          <w:color w:val="auto"/>
          <w:sz w:val="28"/>
          <w:szCs w:val="28"/>
          <w:highlight w:val="none"/>
          <w:lang w:bidi="ar-SA"/>
        </w:rPr>
      </w:pPr>
      <w:r>
        <w:rPr>
          <w:rFonts w:hint="eastAsia" w:ascii="方正仿宋_GBK" w:eastAsia="方正仿宋_GBK" w:cs="方正仿宋_GBK"/>
          <w:b/>
          <w:bCs/>
          <w:color w:val="auto"/>
          <w:sz w:val="28"/>
          <w:szCs w:val="28"/>
          <w:highlight w:val="none"/>
          <w:lang w:bidi="ar-SA"/>
        </w:rPr>
      </w:r>
      <w:r/>
    </w:p>
    <w:p>
      <w:pPr>
        <w:pStyle w:val="989"/>
        <w:jc w:val="both"/>
        <w:spacing w:before="0" w:beforeAutospacing="0" w:after="0" w:afterAutospacing="0" w:line="480" w:lineRule="auto"/>
        <w:rPr>
          <w:rFonts w:hint="eastAsia" w:ascii="方正仿宋_GBK" w:eastAsia="方正仿宋_GBK" w:cs="方正仿宋_GBK"/>
          <w:b/>
          <w:bCs/>
          <w:color w:val="auto"/>
          <w:sz w:val="28"/>
          <w:szCs w:val="28"/>
          <w:highlight w:val="none"/>
          <w:lang w:bidi="ar-SA"/>
        </w:rPr>
      </w:pPr>
      <w:r>
        <w:rPr>
          <w:rFonts w:hint="eastAsia" w:ascii="方正仿宋_GBK" w:eastAsia="方正仿宋_GBK" w:cs="方正仿宋_GBK"/>
          <w:b/>
          <w:bCs/>
          <w:color w:val="auto"/>
          <w:sz w:val="28"/>
          <w:szCs w:val="28"/>
          <w:highlight w:val="none"/>
          <w:lang w:bidi="ar-SA"/>
        </w:rPr>
      </w:r>
      <w:r/>
    </w:p>
    <w:p>
      <w:pPr>
        <w:pStyle w:val="989"/>
        <w:ind w:firstLine="1201"/>
        <w:jc w:val="both"/>
        <w:spacing w:before="0" w:beforeAutospacing="0" w:after="0" w:afterAutospacing="0" w:line="480" w:lineRule="auto"/>
        <w:rPr>
          <w:rFonts w:hint="eastAsia" w:ascii="方正仿宋_GBK" w:eastAsia="方正仿宋_GBK" w:cs="方正仿宋_GBK"/>
          <w:color w:val="auto"/>
          <w:sz w:val="30"/>
          <w:szCs w:val="30"/>
          <w:highlight w:val="none"/>
          <w:lang w:eastAsia="zh-CN" w:bidi="ar-SA"/>
        </w:rPr>
        <w:outlineLvl w:val="9"/>
      </w:pPr>
      <w:r/>
      <w:bookmarkStart w:id="2" w:name="_Toc26106"/>
      <w:r/>
      <w:bookmarkStart w:id="3" w:name="_Toc26828"/>
      <w:r/>
      <w:bookmarkStart w:id="4" w:name="_Toc14984"/>
      <w:r/>
      <w:bookmarkStart w:id="5" w:name="_Toc14639"/>
      <w:r/>
      <w:bookmarkStart w:id="6" w:name="_Toc12074"/>
      <w:r>
        <w:rPr>
          <w:rFonts w:hint="eastAsia" w:ascii="方正仿宋_GBK" w:eastAsia="方正仿宋_GBK" w:cs="方正仿宋_GBK"/>
          <w:b/>
          <w:bCs/>
          <w:color w:val="auto"/>
          <w:sz w:val="30"/>
          <w:szCs w:val="30"/>
          <w:highlight w:val="none"/>
          <w:lang w:bidi="ar-SA"/>
        </w:rPr>
        <w:t xml:space="preserve">项目名称：</w:t>
      </w:r>
      <w:bookmarkEnd w:id="2"/>
      <w:r/>
      <w:bookmarkEnd w:id="3"/>
      <w:r/>
      <w:bookmarkEnd w:id="4"/>
      <w:r/>
      <w:bookmarkEnd w:id="5"/>
      <w:r/>
      <w:bookmarkEnd w:id="6"/>
      <w:r>
        <w:rPr>
          <w:rFonts w:hint="eastAsia" w:ascii="方正仿宋_GBK" w:eastAsia="方正仿宋_GBK" w:cs="方正仿宋_GBK"/>
          <w:b/>
          <w:bCs/>
          <w:color w:val="auto"/>
          <w:sz w:val="30"/>
          <w:szCs w:val="30"/>
          <w:highlight w:val="none"/>
          <w:lang w:eastAsia="zh-CN" w:bidi="ar-SA"/>
        </w:rPr>
        <w:t xml:space="preserve">泗洪姜堰高级中学扩建家具类采购项目</w:t>
      </w:r>
      <w:r/>
    </w:p>
    <w:p>
      <w:pPr>
        <w:pStyle w:val="989"/>
        <w:ind w:firstLine="1201"/>
        <w:jc w:val="both"/>
        <w:spacing w:before="0" w:beforeAutospacing="0" w:after="0" w:afterAutospacing="0" w:line="480" w:lineRule="auto"/>
        <w:rPr>
          <w:rFonts w:hint="eastAsia" w:ascii="方正仿宋_GBK" w:eastAsia="方正仿宋_GBK" w:cs="方正仿宋_GBK"/>
          <w:color w:val="auto"/>
          <w:sz w:val="30"/>
          <w:szCs w:val="30"/>
          <w:highlight w:val="none"/>
          <w:lang w:eastAsia="zh-CN" w:bidi="ar-SA"/>
        </w:rPr>
      </w:pPr>
      <w:r>
        <w:rPr>
          <w:rFonts w:hint="eastAsia" w:ascii="方正仿宋_GBK" w:eastAsia="方正仿宋_GBK" w:cs="方正仿宋_GBK"/>
          <w:b/>
          <w:bCs/>
          <w:color w:val="auto"/>
          <w:sz w:val="30"/>
          <w:szCs w:val="30"/>
          <w:highlight w:val="none"/>
          <w:lang w:bidi="ar-SA"/>
        </w:rPr>
        <w:t xml:space="preserve">项目编号：</w:t>
      </w:r>
      <w:r>
        <w:rPr>
          <w:rFonts w:hint="eastAsia" w:ascii="方正仿宋_GBK" w:eastAsia="方正仿宋_GBK" w:cs="方正仿宋_GBK"/>
          <w:b/>
          <w:bCs/>
          <w:color w:val="auto"/>
          <w:sz w:val="30"/>
          <w:szCs w:val="30"/>
          <w:highlight w:val="none"/>
          <w:lang w:eastAsia="zh-CN" w:bidi="ar-SA"/>
        </w:rPr>
        <w:t xml:space="preserve">JSZC-321324-PHZX-G2026-0004</w:t>
      </w:r>
      <w:r/>
    </w:p>
    <w:p>
      <w:pPr>
        <w:pStyle w:val="989"/>
        <w:ind w:firstLine="602"/>
        <w:jc w:val="both"/>
        <w:spacing w:before="0" w:beforeAutospacing="0" w:after="0" w:afterAutospacing="0" w:line="480" w:lineRule="auto"/>
        <w:rPr>
          <w:rFonts w:hint="eastAsia" w:ascii="方正仿宋_GBK" w:eastAsia="方正仿宋_GBK" w:cs="方正仿宋_GBK"/>
          <w:color w:val="auto"/>
          <w:sz w:val="30"/>
          <w:szCs w:val="30"/>
          <w:highlight w:val="none"/>
          <w:lang w:bidi="ar-SA"/>
        </w:rPr>
        <w:outlineLvl w:val="9"/>
      </w:pPr>
      <w:r/>
      <w:bookmarkStart w:id="7" w:name="_Toc6786"/>
      <w:r/>
      <w:bookmarkStart w:id="8" w:name="_Toc20861"/>
      <w:r/>
      <w:bookmarkStart w:id="9" w:name="_Toc12306"/>
      <w:r/>
      <w:bookmarkStart w:id="10" w:name="_Toc21355"/>
      <w:r/>
      <w:bookmarkStart w:id="11" w:name="_Toc19304"/>
      <w:r>
        <w:rPr>
          <w:rFonts w:hint="eastAsia" w:ascii="方正仿宋_GBK" w:eastAsia="方正仿宋_GBK" w:cs="方正仿宋_GBK"/>
          <w:b/>
          <w:bCs/>
          <w:color w:val="auto"/>
          <w:sz w:val="30"/>
          <w:szCs w:val="30"/>
          <w:highlight w:val="none"/>
          <w:lang w:bidi="ar-SA"/>
        </w:rPr>
        <w:t xml:space="preserve"> </w:t>
      </w:r>
      <w:r>
        <w:rPr>
          <w:rFonts w:hint="eastAsia" w:ascii="方正仿宋_GBK" w:eastAsia="方正仿宋_GBK" w:cs="方正仿宋_GBK"/>
          <w:color w:val="auto"/>
          <w:sz w:val="30"/>
          <w:szCs w:val="30"/>
          <w:highlight w:val="none"/>
          <w:lang w:bidi="ar-SA"/>
        </w:rPr>
        <w:t xml:space="preserve">  </w:t>
      </w:r>
      <w:r>
        <w:rPr>
          <w:rFonts w:hint="eastAsia" w:ascii="方正仿宋_GBK" w:eastAsia="方正仿宋_GBK" w:cs="方正仿宋_GBK"/>
          <w:b/>
          <w:bCs/>
          <w:color w:val="auto"/>
          <w:sz w:val="30"/>
          <w:szCs w:val="30"/>
          <w:highlight w:val="none"/>
          <w:lang w:bidi="ar-SA"/>
        </w:rPr>
        <w:t xml:space="preserve">（</w:t>
      </w:r>
      <w:r>
        <w:rPr>
          <w:rFonts w:hint="eastAsia" w:ascii="方正仿宋_GBK" w:eastAsia="方正仿宋_GBK" w:cs="方正仿宋_GBK"/>
          <w:b/>
          <w:bCs/>
          <w:color w:val="auto"/>
          <w:sz w:val="30"/>
          <w:szCs w:val="30"/>
          <w:highlight w:val="none"/>
          <w:lang w:val="en-US" w:eastAsia="zh-CN" w:bidi="ar-SA"/>
        </w:rPr>
        <w:t xml:space="preserve">货物</w:t>
      </w:r>
      <w:r>
        <w:rPr>
          <w:rFonts w:hint="eastAsia" w:ascii="方正仿宋_GBK" w:eastAsia="方正仿宋_GBK" w:cs="方正仿宋_GBK"/>
          <w:b/>
          <w:bCs/>
          <w:color w:val="auto"/>
          <w:sz w:val="30"/>
          <w:szCs w:val="30"/>
          <w:highlight w:val="none"/>
          <w:lang w:bidi="ar-SA"/>
        </w:rPr>
        <w:t xml:space="preserve">类项目，</w:t>
      </w:r>
      <w:r>
        <w:rPr>
          <w:rFonts w:hint="eastAsia" w:ascii="方正仿宋_GBK" w:eastAsia="方正仿宋_GBK" w:cs="方正仿宋_GBK"/>
          <w:b/>
          <w:bCs/>
          <w:color w:val="auto"/>
          <w:sz w:val="30"/>
          <w:szCs w:val="30"/>
          <w:highlight w:val="none"/>
          <w:u w:val="single"/>
          <w:lang w:bidi="ar-SA"/>
        </w:rPr>
        <w:t xml:space="preserve"> 本项目是 </w:t>
      </w:r>
      <w:r>
        <w:rPr>
          <w:rFonts w:hint="eastAsia" w:ascii="方正仿宋_GBK" w:eastAsia="方正仿宋_GBK" w:cs="方正仿宋_GBK"/>
          <w:b/>
          <w:bCs/>
          <w:color w:val="auto"/>
          <w:sz w:val="30"/>
          <w:szCs w:val="30"/>
          <w:highlight w:val="none"/>
          <w:lang w:bidi="ar-SA"/>
        </w:rPr>
        <w:t xml:space="preserve">专门面向中小企业）</w:t>
      </w:r>
      <w:bookmarkEnd w:id="7"/>
      <w:r/>
      <w:bookmarkEnd w:id="8"/>
      <w:r/>
      <w:bookmarkEnd w:id="9"/>
      <w:r/>
      <w:bookmarkEnd w:id="10"/>
      <w:r/>
      <w:bookmarkEnd w:id="11"/>
      <w:r/>
      <w:r/>
    </w:p>
    <w:p>
      <w:pPr>
        <w:pStyle w:val="989"/>
        <w:spacing w:before="0" w:beforeAutospacing="0" w:after="0" w:afterAutospacing="0" w:line="360" w:lineRule="auto"/>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989"/>
        <w:spacing w:before="0" w:beforeAutospacing="0" w:after="0" w:afterAutospacing="0" w:line="360" w:lineRule="auto"/>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989"/>
        <w:spacing w:before="0" w:beforeAutospacing="0" w:after="0" w:afterAutospacing="0" w:line="360" w:lineRule="auto"/>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989"/>
        <w:ind w:firstLine="1506"/>
        <w:jc w:val="both"/>
        <w:spacing w:before="120" w:beforeAutospacing="0" w:after="120" w:afterAutospacing="0" w:line="360" w:lineRule="auto"/>
        <w:rPr>
          <w:rFonts w:hint="eastAsia" w:ascii="方正仿宋_GBK" w:eastAsia="方正仿宋_GBK" w:cs="方正仿宋_GBK"/>
          <w:color w:val="auto"/>
          <w:sz w:val="30"/>
          <w:szCs w:val="30"/>
          <w:highlight w:val="none"/>
          <w:u w:val="single"/>
          <w:lang w:eastAsia="zh-CN" w:bidi="ar-SA"/>
        </w:rPr>
        <w:outlineLvl w:val="9"/>
      </w:pPr>
      <w:r/>
      <w:bookmarkStart w:id="12" w:name="_Toc11936"/>
      <w:r/>
      <w:bookmarkStart w:id="13" w:name="_Toc29674"/>
      <w:r/>
      <w:bookmarkStart w:id="14" w:name="_Toc12002"/>
      <w:r/>
      <w:bookmarkStart w:id="15" w:name="_Toc29357"/>
      <w:r/>
      <w:bookmarkStart w:id="16" w:name="_Toc5082"/>
      <w:r>
        <w:rPr>
          <w:rFonts w:hint="eastAsia" w:ascii="方正仿宋_GBK" w:eastAsia="方正仿宋_GBK" w:cs="方正仿宋_GBK"/>
          <w:b/>
          <w:bCs/>
          <w:color w:val="auto"/>
          <w:sz w:val="30"/>
          <w:szCs w:val="30"/>
          <w:highlight w:val="none"/>
          <w:lang w:bidi="ar-SA"/>
        </w:rPr>
        <w:t xml:space="preserve">采  购  人：</w:t>
      </w:r>
      <w:bookmarkEnd w:id="12"/>
      <w:r/>
      <w:bookmarkEnd w:id="13"/>
      <w:r/>
      <w:bookmarkEnd w:id="14"/>
      <w:r/>
      <w:bookmarkEnd w:id="15"/>
      <w:r/>
      <w:bookmarkEnd w:id="16"/>
      <w:r>
        <w:rPr>
          <w:rFonts w:hint="eastAsia" w:ascii="方正仿宋_GBK" w:eastAsia="方正仿宋_GBK" w:cs="方正仿宋_GBK"/>
          <w:b/>
          <w:bCs/>
          <w:color w:val="auto"/>
          <w:sz w:val="30"/>
          <w:szCs w:val="30"/>
          <w:highlight w:val="none"/>
          <w:u w:val="single"/>
          <w:lang w:eastAsia="zh-CN" w:bidi="ar-SA"/>
        </w:rPr>
        <w:t xml:space="preserve">泗洪姜堰高级中学</w:t>
      </w:r>
      <w:r/>
    </w:p>
    <w:p>
      <w:pPr>
        <w:pStyle w:val="989"/>
        <w:jc w:val="center"/>
        <w:spacing w:before="120" w:beforeAutospacing="0" w:after="120" w:afterAutospacing="0" w:line="360" w:lineRule="auto"/>
        <w:rPr>
          <w:rFonts w:hint="eastAsia" w:ascii="方正仿宋_GBK" w:eastAsia="方正仿宋_GBK" w:cs="方正仿宋_GBK"/>
          <w:b/>
          <w:bCs/>
          <w:color w:val="auto"/>
          <w:sz w:val="30"/>
          <w:szCs w:val="30"/>
          <w:highlight w:val="none"/>
          <w:lang w:eastAsia="zh-CN" w:bidi="ar-SA"/>
        </w:rPr>
        <w:outlineLvl w:val="9"/>
      </w:pPr>
      <w:r/>
      <w:bookmarkStart w:id="17" w:name="_Toc19805"/>
      <w:r/>
      <w:bookmarkStart w:id="18" w:name="_Toc10024"/>
      <w:r/>
      <w:bookmarkStart w:id="19" w:name="_Toc15097"/>
      <w:r/>
      <w:bookmarkStart w:id="20" w:name="_Toc1955"/>
      <w:r/>
      <w:bookmarkStart w:id="21" w:name="_Toc15872"/>
      <w:r>
        <w:rPr>
          <w:rFonts w:hint="eastAsia" w:ascii="方正仿宋_GBK" w:eastAsia="方正仿宋_GBK" w:cs="方正仿宋_GBK"/>
          <w:b/>
          <w:bCs/>
          <w:color w:val="auto"/>
          <w:sz w:val="30"/>
          <w:szCs w:val="30"/>
          <w:highlight w:val="none"/>
          <w:lang w:bidi="ar-SA"/>
        </w:rPr>
        <w:t xml:space="preserve">采购代理机构：</w:t>
      </w:r>
      <w:bookmarkEnd w:id="17"/>
      <w:r/>
      <w:bookmarkEnd w:id="18"/>
      <w:r/>
      <w:bookmarkEnd w:id="19"/>
      <w:r/>
      <w:bookmarkEnd w:id="20"/>
      <w:r/>
      <w:bookmarkEnd w:id="21"/>
      <w:r>
        <w:rPr>
          <w:rFonts w:hint="eastAsia" w:ascii="方正仿宋_GBK" w:eastAsia="方正仿宋_GBK" w:cs="方正仿宋_GBK"/>
          <w:b/>
          <w:bCs/>
          <w:color w:val="auto"/>
          <w:sz w:val="30"/>
          <w:szCs w:val="30"/>
          <w:highlight w:val="none"/>
          <w:u w:val="single"/>
          <w:lang w:eastAsia="zh-CN" w:bidi="ar-SA"/>
        </w:rPr>
        <w:t xml:space="preserve">江苏普和建设项目咨询有限公司</w:t>
      </w:r>
      <w:r/>
    </w:p>
    <w:p>
      <w:pPr>
        <w:pStyle w:val="989"/>
        <w:ind w:firstLine="2570"/>
        <w:jc w:val="both"/>
        <w:spacing w:before="120" w:beforeAutospacing="0" w:after="120" w:afterAutospacing="0" w:line="360" w:lineRule="auto"/>
        <w:rPr>
          <w:rFonts w:hint="eastAsia" w:ascii="方正仿宋_GBK" w:eastAsia="方正仿宋_GBK" w:cs="方正仿宋_GBK"/>
          <w:color w:val="auto"/>
          <w:sz w:val="30"/>
          <w:szCs w:val="30"/>
          <w:highlight w:val="none"/>
          <w:lang w:bidi="ar-SA"/>
        </w:rPr>
      </w:pPr>
      <w:r>
        <w:rPr>
          <w:rFonts w:hint="eastAsia" w:ascii="方正仿宋_GBK" w:eastAsia="方正仿宋_GBK" w:cs="方正仿宋_GBK"/>
          <w:b/>
          <w:bCs/>
          <w:color w:val="auto"/>
          <w:sz w:val="30"/>
          <w:szCs w:val="30"/>
          <w:highlight w:val="none"/>
          <w:lang w:eastAsia="zh-CN" w:bidi="ar-SA"/>
        </w:rPr>
        <w:t xml:space="preserve">2026年</w:t>
      </w:r>
      <w:r>
        <w:rPr>
          <w:rFonts w:hint="eastAsia" w:ascii="方正仿宋_GBK" w:eastAsia="方正仿宋_GBK" w:cs="方正仿宋_GBK"/>
          <w:b/>
          <w:bCs/>
          <w:color w:val="auto"/>
          <w:sz w:val="30"/>
          <w:szCs w:val="30"/>
          <w:highlight w:val="none"/>
          <w:lang w:val="en-US" w:eastAsia="zh-CN" w:bidi="ar-SA"/>
        </w:rPr>
        <w:t xml:space="preserve">4</w:t>
      </w:r>
      <w:r>
        <w:rPr>
          <w:rFonts w:hint="eastAsia" w:ascii="方正仿宋_GBK" w:eastAsia="方正仿宋_GBK" w:cs="方正仿宋_GBK"/>
          <w:b/>
          <w:bCs/>
          <w:color w:val="auto"/>
          <w:sz w:val="30"/>
          <w:szCs w:val="30"/>
          <w:highlight w:val="none"/>
          <w:lang w:eastAsia="zh-CN" w:bidi="ar-SA"/>
        </w:rPr>
        <w:t xml:space="preserve">月</w:t>
      </w:r>
      <w:r>
        <w:rPr>
          <w:rFonts w:hint="eastAsia" w:ascii="方正仿宋_GBK" w:eastAsia="方正仿宋_GBK" w:cs="方正仿宋_GBK"/>
          <w:b/>
          <w:bCs/>
          <w:color w:val="auto"/>
          <w:sz w:val="30"/>
          <w:szCs w:val="30"/>
          <w:highlight w:val="none"/>
          <w:lang w:val="en-US" w:eastAsia="zh-CN" w:bidi="ar-SA"/>
        </w:rPr>
        <w:t xml:space="preserve">2</w:t>
      </w:r>
      <w:r>
        <w:rPr>
          <w:rFonts w:hint="eastAsia" w:ascii="方正仿宋_GBK" w:eastAsia="方正仿宋_GBK" w:cs="方正仿宋_GBK"/>
          <w:b/>
          <w:bCs/>
          <w:color w:val="auto"/>
          <w:sz w:val="30"/>
          <w:szCs w:val="30"/>
          <w:highlight w:val="none"/>
          <w:lang w:eastAsia="zh-CN" w:bidi="ar-SA"/>
        </w:rPr>
        <w:t xml:space="preserve">日</w:t>
      </w:r>
      <w:r/>
    </w:p>
    <w:p>
      <w:pPr>
        <w:pStyle w:val="989"/>
        <w:jc w:val="center"/>
        <w:keepLines/>
        <w:keepNext/>
        <w:pageBreakBefore/>
        <w:spacing w:before="0" w:beforeAutospacing="0" w:after="0" w:afterAutospacing="0"/>
        <w:widowControl w:val="off"/>
        <w:rPr>
          <w:rFonts w:hint="eastAsia" w:ascii="方正仿宋_GBK" w:eastAsia="方正仿宋_GBK" w:cs="方正仿宋_GBK"/>
          <w:b/>
          <w:bCs/>
          <w:color w:val="auto"/>
          <w:sz w:val="28"/>
          <w:szCs w:val="28"/>
          <w:highlight w:val="none"/>
          <w:shd w:val="clear" w:color="auto" w:fill="ffffff"/>
          <w:lang w:bidi="ar-SA"/>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方正仿宋_GBK" w:eastAsia="方正仿宋_GBK" w:cs="方正仿宋_GBK"/>
          <w:b/>
          <w:bCs/>
          <w:color w:val="auto"/>
          <w:sz w:val="28"/>
          <w:szCs w:val="28"/>
          <w:highlight w:val="none"/>
          <w:shd w:val="clear" w:color="auto" w:fill="ffffff"/>
          <w:lang w:bidi="ar-SA"/>
        </w:rPr>
      </w:r>
      <w:r/>
    </w:p>
    <w:p>
      <w:pPr>
        <w:pStyle w:val="989"/>
        <w:jc w:val="center"/>
        <w:keepLines/>
        <w:keepNext/>
        <w:pageBreakBefore/>
        <w:spacing w:before="0" w:beforeAutospacing="0" w:after="0" w:afterAutospacing="0"/>
        <w:widowControl w:val="off"/>
        <w:rPr>
          <w:rFonts w:hint="eastAsia" w:ascii="方正仿宋_GBK" w:eastAsia="方正仿宋_GBK" w:cs="方正仿宋_GBK"/>
          <w:b/>
          <w:bCs/>
          <w:color w:val="auto"/>
          <w:sz w:val="28"/>
          <w:szCs w:val="28"/>
          <w:highlight w:val="none"/>
          <w:shd w:val="clear" w:color="auto" w:fill="ffffff"/>
          <w:lang w:bidi="ar-SA"/>
        </w:rPr>
      </w:pPr>
      <w:r>
        <w:rPr>
          <w:rFonts w:hint="eastAsia" w:ascii="方正仿宋_GBK" w:eastAsia="方正仿宋_GBK" w:cs="方正仿宋_GBK"/>
          <w:b/>
          <w:bCs/>
          <w:color w:val="auto"/>
          <w:sz w:val="28"/>
          <w:szCs w:val="28"/>
          <w:highlight w:val="none"/>
          <w:shd w:val="clear" w:color="auto" w:fill="ffffff"/>
          <w:lang w:bidi="ar-SA"/>
        </w:rPr>
        <w:t xml:space="preserve">目 录</w:t>
      </w:r>
      <w:r/>
    </w:p>
    <w:p>
      <w:pPr>
        <w:pStyle w:val="946"/>
        <w:tabs>
          <w:tab w:val="right" w:pos="8306" w:leader="dot"/>
        </w:tabs>
        <w:rPr>
          <w:rFonts w:hint="eastAsia" w:ascii="方正仿宋_GBK" w:eastAsia="方正仿宋_GBK" w:cs="方正仿宋_GBK"/>
          <w:color w:val="auto"/>
          <w:sz w:val="28"/>
          <w:szCs w:val="28"/>
          <w:highlight w:val="none"/>
          <w:lang w:bidi="ar-SA"/>
        </w:rPr>
      </w:pPr>
      <w:r/>
      <w:bookmarkStart w:id="22" w:name="_Toc81575189"/>
      <w:r/>
      <w:bookmarkStart w:id="23" w:name="_Toc176774443"/>
      <w:r/>
      <w:bookmarkStart w:id="24" w:name="_Toc81575152"/>
      <w:r>
        <w:rPr>
          <w:rFonts w:hint="eastAsia" w:ascii="方正仿宋_GBK" w:eastAsia="方正仿宋_GBK" w:cs="方正仿宋_GBK"/>
          <w:b/>
          <w:bCs/>
          <w:color w:val="auto"/>
          <w:sz w:val="28"/>
          <w:szCs w:val="28"/>
          <w:highlight w:val="none"/>
          <w:shd w:val="clear" w:color="auto" w:fill="ffffff"/>
          <w:lang w:bidi="ar-SA"/>
        </w:rPr>
        <w:fldChar w:fldCharType="begin"/>
      </w:r>
      <w:r>
        <w:rPr>
          <w:rFonts w:hint="eastAsia" w:ascii="方正仿宋_GBK" w:eastAsia="方正仿宋_GBK" w:cs="方正仿宋_GBK"/>
          <w:b/>
          <w:bCs/>
          <w:color w:val="auto"/>
          <w:sz w:val="28"/>
          <w:szCs w:val="28"/>
          <w:highlight w:val="none"/>
          <w:shd w:val="clear" w:color="auto" w:fill="ffffff"/>
          <w:lang w:bidi="ar-SA"/>
        </w:rPr>
        <w:instrText xml:space="preserve">TOC \o "1-1" \h \u </w:instrText>
      </w:r>
      <w:r>
        <w:rPr>
          <w:rFonts w:hint="eastAsia" w:ascii="方正仿宋_GBK" w:eastAsia="方正仿宋_GBK" w:cs="方正仿宋_GBK"/>
          <w:b/>
          <w:bCs/>
          <w:color w:val="auto"/>
          <w:sz w:val="28"/>
          <w:szCs w:val="28"/>
          <w:highlight w:val="none"/>
          <w:shd w:val="clear" w:color="auto" w:fill="ffffff"/>
          <w:lang w:bidi="ar-SA"/>
        </w:rPr>
        <w:fldChar w:fldCharType="separate"/>
      </w:r>
      <w:r/>
    </w:p>
    <w:p>
      <w:pPr>
        <w:pStyle w:val="946"/>
        <w:spacing w:line="360" w:lineRule="auto"/>
        <w:tabs>
          <w:tab w:val="right" w:pos="8306" w:leader="dot"/>
        </w:tabs>
        <w:rPr>
          <w:rFonts w:hint="eastAsia" w:ascii="方正仿宋_GBK" w:eastAsia="方正仿宋_GBK" w:cs="方正仿宋_GBK"/>
          <w:bCs/>
          <w:color w:val="auto"/>
          <w:sz w:val="28"/>
          <w:szCs w:val="28"/>
          <w:highlight w:val="none"/>
          <w:shd w:val="clear" w:color="auto" w:fill="ffffff"/>
          <w:lang w:bidi="ar-SA"/>
        </w:rPr>
      </w:pPr>
      <w:r>
        <w:rPr>
          <w:color w:val="auto"/>
          <w:highlight w:val="none"/>
        </w:rPr>
        <w:fldChar w:fldCharType="begin"/>
      </w:r>
      <w:r>
        <w:rPr>
          <w:color w:val="auto"/>
          <w:highlight w:val="none"/>
        </w:rPr>
        <w:instrText xml:space="preserve"> HYPERLINK \l "_Toc21993"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第一部分  投标邀请函</w:t>
      </w:r>
      <w:r>
        <w:rPr>
          <w:rFonts w:hint="eastAsia" w:ascii="方正仿宋_GBK" w:eastAsia="方正仿宋_GBK" w:cs="方正仿宋_GBK"/>
          <w:color w:val="auto"/>
          <w:sz w:val="28"/>
          <w:szCs w:val="28"/>
          <w:highlight w:val="none"/>
          <w:lang w:bidi="ar-SA"/>
        </w:rPr>
        <w:tab/>
      </w:r>
      <w:r>
        <w:rPr>
          <w:rFonts w:hint="eastAsia" w:ascii="方正仿宋_GBK" w:eastAsia="方正仿宋_GBK" w:cs="方正仿宋_GBK"/>
          <w:color w:val="auto"/>
          <w:sz w:val="28"/>
          <w:szCs w:val="28"/>
          <w:highlight w:val="none"/>
          <w:lang w:bidi="ar-SA"/>
        </w:rPr>
        <w:fldChar w:fldCharType="end"/>
      </w:r>
      <w:r/>
    </w:p>
    <w:p>
      <w:pPr>
        <w:pStyle w:val="946"/>
        <w:spacing w:line="360" w:lineRule="auto"/>
        <w:tabs>
          <w:tab w:val="right" w:pos="8306" w:leader="dot"/>
        </w:tabs>
        <w:rPr>
          <w:rFonts w:hint="eastAsia" w:ascii="方正仿宋_GBK" w:eastAsia="方正仿宋_GBK" w:cs="方正仿宋_GBK"/>
          <w:color w:val="auto"/>
          <w:sz w:val="28"/>
          <w:szCs w:val="28"/>
          <w:highlight w:val="none"/>
          <w:lang w:bidi="ar-SA"/>
        </w:rPr>
      </w:pPr>
      <w:r>
        <w:rPr>
          <w:color w:val="auto"/>
          <w:highlight w:val="none"/>
        </w:rPr>
        <w:fldChar w:fldCharType="begin"/>
      </w:r>
      <w:r>
        <w:rPr>
          <w:color w:val="auto"/>
          <w:highlight w:val="none"/>
        </w:rPr>
        <w:instrText xml:space="preserve"> HYPERLINK \l "_Toc21993"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第二部分  投标人须知</w:t>
      </w:r>
      <w:r>
        <w:rPr>
          <w:rFonts w:hint="eastAsia" w:ascii="方正仿宋_GBK" w:eastAsia="方正仿宋_GBK" w:cs="方正仿宋_GBK"/>
          <w:color w:val="auto"/>
          <w:sz w:val="28"/>
          <w:szCs w:val="28"/>
          <w:highlight w:val="none"/>
          <w:lang w:bidi="ar-SA"/>
        </w:rPr>
        <w:tab/>
      </w:r>
      <w:r>
        <w:rPr>
          <w:rFonts w:hint="eastAsia" w:ascii="方正仿宋_GBK" w:eastAsia="方正仿宋_GBK" w:cs="方正仿宋_GBK"/>
          <w:color w:val="auto"/>
          <w:sz w:val="28"/>
          <w:szCs w:val="28"/>
          <w:highlight w:val="none"/>
          <w:lang w:bidi="ar-SA"/>
        </w:rPr>
        <w:fldChar w:fldCharType="end"/>
      </w:r>
      <w:r/>
    </w:p>
    <w:p>
      <w:pPr>
        <w:pStyle w:val="946"/>
        <w:spacing w:line="360" w:lineRule="auto"/>
        <w:tabs>
          <w:tab w:val="right" w:pos="8306" w:leader="dot"/>
        </w:tabs>
        <w:rPr>
          <w:rFonts w:hint="eastAsia" w:ascii="方正仿宋_GBK" w:eastAsia="方正仿宋_GBK" w:cs="方正仿宋_GBK"/>
          <w:color w:val="auto"/>
          <w:sz w:val="28"/>
          <w:szCs w:val="28"/>
          <w:highlight w:val="none"/>
          <w:lang w:bidi="ar-SA"/>
        </w:rPr>
      </w:pPr>
      <w:r>
        <w:rPr>
          <w:color w:val="auto"/>
          <w:highlight w:val="none"/>
        </w:rPr>
        <w:fldChar w:fldCharType="begin"/>
      </w:r>
      <w:r>
        <w:rPr>
          <w:color w:val="auto"/>
          <w:highlight w:val="none"/>
        </w:rPr>
        <w:instrText xml:space="preserve"> HYPERLINK \l "_Toc6455"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第三部分  资格审查及评标办法</w:t>
      </w:r>
      <w:r>
        <w:rPr>
          <w:rFonts w:hint="eastAsia" w:ascii="方正仿宋_GBK" w:eastAsia="方正仿宋_GBK" w:cs="方正仿宋_GBK"/>
          <w:color w:val="auto"/>
          <w:sz w:val="28"/>
          <w:szCs w:val="28"/>
          <w:highlight w:val="none"/>
          <w:lang w:bidi="ar-SA"/>
        </w:rPr>
        <w:tab/>
      </w:r>
      <w:r>
        <w:rPr>
          <w:rFonts w:hint="eastAsia" w:ascii="方正仿宋_GBK" w:eastAsia="方正仿宋_GBK" w:cs="方正仿宋_GBK"/>
          <w:color w:val="auto"/>
          <w:sz w:val="28"/>
          <w:szCs w:val="28"/>
          <w:highlight w:val="none"/>
          <w:lang w:bidi="ar-SA"/>
        </w:rPr>
        <w:fldChar w:fldCharType="end"/>
      </w:r>
      <w:r/>
    </w:p>
    <w:p>
      <w:pPr>
        <w:pStyle w:val="946"/>
        <w:spacing w:line="360" w:lineRule="auto"/>
        <w:tabs>
          <w:tab w:val="right" w:pos="8306" w:leader="dot"/>
        </w:tabs>
        <w:rPr>
          <w:rFonts w:hint="eastAsia" w:ascii="方正仿宋_GBK" w:eastAsia="方正仿宋_GBK" w:cs="方正仿宋_GBK"/>
          <w:color w:val="auto"/>
          <w:sz w:val="28"/>
          <w:szCs w:val="28"/>
          <w:highlight w:val="none"/>
          <w:lang w:bidi="ar-SA"/>
        </w:rPr>
      </w:pPr>
      <w:r>
        <w:rPr>
          <w:color w:val="auto"/>
          <w:highlight w:val="none"/>
        </w:rPr>
        <w:fldChar w:fldCharType="begin"/>
      </w:r>
      <w:r>
        <w:rPr>
          <w:color w:val="auto"/>
          <w:highlight w:val="none"/>
        </w:rPr>
        <w:instrText xml:space="preserve"> HYPERLINK \l "_Toc9629"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第四部分  采购需求</w:t>
      </w:r>
      <w:r>
        <w:rPr>
          <w:rFonts w:hint="eastAsia" w:ascii="方正仿宋_GBK" w:eastAsia="方正仿宋_GBK" w:cs="方正仿宋_GBK"/>
          <w:color w:val="auto"/>
          <w:sz w:val="28"/>
          <w:szCs w:val="28"/>
          <w:highlight w:val="none"/>
          <w:lang w:bidi="ar-SA"/>
        </w:rPr>
        <w:tab/>
      </w:r>
      <w:r>
        <w:rPr>
          <w:rFonts w:hint="eastAsia" w:ascii="方正仿宋_GBK" w:eastAsia="方正仿宋_GBK" w:cs="方正仿宋_GBK"/>
          <w:color w:val="auto"/>
          <w:sz w:val="28"/>
          <w:szCs w:val="28"/>
          <w:highlight w:val="none"/>
          <w:lang w:bidi="ar-SA"/>
        </w:rPr>
        <w:fldChar w:fldCharType="end"/>
      </w:r>
      <w:r/>
    </w:p>
    <w:p>
      <w:pPr>
        <w:pStyle w:val="946"/>
        <w:spacing w:line="360" w:lineRule="auto"/>
        <w:tabs>
          <w:tab w:val="right" w:pos="8306" w:leader="dot"/>
        </w:tabs>
        <w:rPr>
          <w:rFonts w:hint="eastAsia" w:ascii="方正仿宋_GBK" w:eastAsia="方正仿宋_GBK" w:cs="方正仿宋_GBK"/>
          <w:color w:val="auto"/>
          <w:sz w:val="28"/>
          <w:szCs w:val="28"/>
          <w:highlight w:val="none"/>
          <w:lang w:bidi="ar-SA"/>
        </w:rPr>
      </w:pPr>
      <w:r>
        <w:rPr>
          <w:color w:val="auto"/>
          <w:highlight w:val="none"/>
        </w:rPr>
        <w:fldChar w:fldCharType="begin"/>
      </w:r>
      <w:r>
        <w:rPr>
          <w:color w:val="auto"/>
          <w:highlight w:val="none"/>
        </w:rPr>
        <w:instrText xml:space="preserve"> HYPERLINK \l "_Toc7021"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第五部分  合同格式及条款</w:t>
      </w:r>
      <w:r>
        <w:rPr>
          <w:rFonts w:hint="eastAsia" w:ascii="方正仿宋_GBK" w:eastAsia="方正仿宋_GBK" w:cs="方正仿宋_GBK"/>
          <w:color w:val="auto"/>
          <w:sz w:val="28"/>
          <w:szCs w:val="28"/>
          <w:highlight w:val="none"/>
          <w:lang w:bidi="ar-SA"/>
        </w:rPr>
        <w:tab/>
      </w:r>
      <w:r>
        <w:rPr>
          <w:rFonts w:hint="eastAsia" w:ascii="方正仿宋_GBK" w:eastAsia="方正仿宋_GBK" w:cs="方正仿宋_GBK"/>
          <w:color w:val="auto"/>
          <w:sz w:val="28"/>
          <w:szCs w:val="28"/>
          <w:highlight w:val="none"/>
          <w:lang w:bidi="ar-SA"/>
        </w:rPr>
        <w:fldChar w:fldCharType="end"/>
      </w:r>
      <w:r/>
    </w:p>
    <w:p>
      <w:pPr>
        <w:pStyle w:val="946"/>
        <w:spacing w:line="360" w:lineRule="auto"/>
        <w:tabs>
          <w:tab w:val="right" w:pos="8306" w:leader="dot"/>
        </w:tabs>
        <w:rPr>
          <w:rFonts w:hint="eastAsia" w:ascii="方正仿宋_GBK" w:eastAsia="方正仿宋_GBK" w:cs="方正仿宋_GBK"/>
          <w:color w:val="auto"/>
          <w:sz w:val="28"/>
          <w:szCs w:val="28"/>
          <w:highlight w:val="none"/>
          <w:lang w:bidi="ar-SA"/>
        </w:rPr>
      </w:pPr>
      <w:r>
        <w:rPr>
          <w:color w:val="auto"/>
          <w:highlight w:val="none"/>
        </w:rPr>
        <w:fldChar w:fldCharType="begin"/>
      </w:r>
      <w:r>
        <w:rPr>
          <w:color w:val="auto"/>
          <w:highlight w:val="none"/>
        </w:rPr>
        <w:instrText xml:space="preserve"> HYPERLINK \l "_Toc20257" </w:instrText>
      </w:r>
      <w:r>
        <w:rPr>
          <w:color w:val="auto"/>
          <w:highlight w:val="none"/>
        </w:rPr>
        <w:fldChar w:fldCharType="separate"/>
      </w:r>
      <w:r>
        <w:rPr>
          <w:rFonts w:hint="eastAsia" w:ascii="方正仿宋_GBK" w:eastAsia="方正仿宋_GBK" w:cs="方正仿宋_GBK"/>
          <w:bCs/>
          <w:color w:val="auto"/>
          <w:sz w:val="28"/>
          <w:szCs w:val="28"/>
          <w:highlight w:val="none"/>
          <w:shd w:val="clear" w:color="auto" w:fill="ffffff"/>
          <w:lang w:bidi="ar-SA"/>
        </w:rPr>
        <w:t xml:space="preserve">第六部分  投标文件格式</w:t>
      </w:r>
      <w:r>
        <w:rPr>
          <w:rFonts w:hint="eastAsia" w:ascii="方正仿宋_GBK" w:eastAsia="方正仿宋_GBK" w:cs="方正仿宋_GBK"/>
          <w:color w:val="auto"/>
          <w:sz w:val="28"/>
          <w:szCs w:val="28"/>
          <w:highlight w:val="none"/>
          <w:lang w:bidi="ar-SA"/>
        </w:rPr>
        <w:tab/>
      </w:r>
      <w:r>
        <w:rPr>
          <w:rFonts w:hint="eastAsia" w:ascii="方正仿宋_GBK" w:eastAsia="方正仿宋_GBK" w:cs="方正仿宋_GBK"/>
          <w:color w:val="auto"/>
          <w:sz w:val="28"/>
          <w:szCs w:val="28"/>
          <w:highlight w:val="none"/>
          <w:lang w:bidi="ar-SA"/>
        </w:rPr>
        <w:fldChar w:fldCharType="end"/>
      </w:r>
      <w:r/>
    </w:p>
    <w:p>
      <w:pPr>
        <w:pStyle w:val="989"/>
        <w:jc w:val="center"/>
        <w:keepLines/>
        <w:keepNext/>
        <w:pageBreakBefore/>
        <w:spacing w:before="0" w:beforeAutospacing="0" w:after="0" w:afterAutospacing="0" w:line="440" w:lineRule="exact"/>
        <w:widowControl w:val="off"/>
        <w:rPr>
          <w:rFonts w:hint="eastAsia" w:ascii="方正仿宋_GBK" w:eastAsia="方正仿宋_GBK" w:cs="方正仿宋_GBK"/>
          <w:bCs/>
          <w:color w:val="auto"/>
          <w:sz w:val="28"/>
          <w:szCs w:val="28"/>
          <w:highlight w:val="none"/>
          <w:shd w:val="clear" w:color="auto" w:fill="ffffff"/>
          <w:lang w:bidi="ar-SA"/>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方正仿宋_GBK" w:eastAsia="方正仿宋_GBK" w:cs="方正仿宋_GBK"/>
          <w:bCs/>
          <w:color w:val="auto"/>
          <w:sz w:val="28"/>
          <w:szCs w:val="28"/>
          <w:highlight w:val="none"/>
          <w:shd w:val="clear" w:color="auto" w:fill="ffffff"/>
          <w:lang w:bidi="ar-SA"/>
        </w:rPr>
      </w:r>
      <w:r/>
    </w:p>
    <w:p>
      <w:pPr>
        <w:pStyle w:val="989"/>
        <w:jc w:val="center"/>
        <w:keepLines/>
        <w:keepNext/>
        <w:pageBreakBefore/>
        <w:spacing w:before="0" w:beforeAutospacing="0" w:after="0" w:afterAutospacing="0" w:line="440" w:lineRule="exact"/>
        <w:widowControl w:val="off"/>
        <w:rPr>
          <w:rFonts w:hint="eastAsia" w:ascii="方正仿宋_GBK" w:eastAsia="方正仿宋_GBK" w:cs="方正仿宋_GBK"/>
          <w:b/>
          <w:bCs/>
          <w:color w:val="auto"/>
          <w:sz w:val="30"/>
          <w:szCs w:val="30"/>
          <w:highlight w:val="none"/>
          <w:lang w:bidi="ar-SA"/>
        </w:rPr>
        <w:outlineLvl w:val="0"/>
      </w:pPr>
      <w:r/>
      <w:bookmarkStart w:id="25" w:name="_Toc20267"/>
      <w:r>
        <w:rPr>
          <w:rFonts w:hint="eastAsia" w:ascii="方正仿宋_GBK" w:eastAsia="方正仿宋_GBK" w:cs="方正仿宋_GBK"/>
          <w:bCs/>
          <w:color w:val="auto"/>
          <w:sz w:val="28"/>
          <w:szCs w:val="28"/>
          <w:highlight w:val="none"/>
          <w:shd w:val="clear" w:color="auto" w:fill="ffffff"/>
          <w:lang w:bidi="ar-SA"/>
        </w:rPr>
        <w:fldChar w:fldCharType="end"/>
      </w:r>
      <w:bookmarkEnd w:id="22"/>
      <w:r/>
      <w:bookmarkEnd w:id="23"/>
      <w:r/>
      <w:bookmarkEnd w:id="24"/>
      <w:r/>
      <w:bookmarkStart w:id="26" w:name="_Toc21993"/>
      <w:r>
        <w:rPr>
          <w:rFonts w:hint="eastAsia" w:ascii="方正仿宋_GBK" w:eastAsia="方正仿宋_GBK" w:cs="方正仿宋_GBK"/>
          <w:b/>
          <w:bCs/>
          <w:color w:val="auto"/>
          <w:sz w:val="30"/>
          <w:szCs w:val="30"/>
          <w:highlight w:val="none"/>
          <w:lang w:bidi="ar-SA"/>
        </w:rPr>
        <w:t xml:space="preserve">第一部分  投标邀请函</w:t>
      </w:r>
      <w:bookmarkEnd w:id="25"/>
      <w:r/>
      <w:bookmarkEnd w:id="26"/>
      <w:r/>
      <w:r/>
    </w:p>
    <w:p>
      <w:pPr>
        <w:pStyle w:val="989"/>
        <w:ind w:firstLine="480"/>
        <w:jc w:val="both"/>
        <w:spacing w:before="0" w:beforeAutospacing="0" w:after="0" w:afterAutospacing="0" w:line="440" w:lineRule="exact"/>
        <w:rPr>
          <w:rFonts w:hint="eastAsia" w:ascii="宋体" w:cs="宋体"/>
          <w:color w:val="auto"/>
          <w:highlight w:val="none"/>
          <w:lang w:bidi="ar-SA"/>
        </w:rPr>
        <w:pBdr>
          <w:top w:val="single" w:color="000000" w:sz="4" w:space="0"/>
          <w:left w:val="single" w:color="000000" w:sz="4" w:space="0"/>
          <w:bottom w:val="single" w:color="000000" w:sz="4" w:space="0"/>
          <w:right w:val="single" w:color="000000" w:sz="4" w:space="0"/>
        </w:pBdr>
      </w:pPr>
      <w:r>
        <w:rPr>
          <w:rFonts w:hint="eastAsia" w:ascii="宋体" w:cs="宋体"/>
          <w:color w:val="auto"/>
          <w:highlight w:val="none"/>
          <w:lang w:bidi="ar-SA"/>
        </w:rPr>
        <w:t xml:space="preserve">项目概况</w:t>
      </w:r>
      <w:r/>
    </w:p>
    <w:p>
      <w:pPr>
        <w:pStyle w:val="989"/>
        <w:ind w:firstLine="482"/>
        <w:jc w:val="left"/>
        <w:spacing w:before="0" w:beforeAutospacing="0" w:after="0" w:afterAutospacing="0" w:line="440" w:lineRule="exact"/>
        <w:rPr>
          <w:rFonts w:hint="eastAsia" w:ascii="宋体" w:cs="宋体"/>
          <w:color w:val="auto"/>
          <w:highlight w:val="none"/>
          <w:lang w:bidi="ar-SA"/>
        </w:rPr>
        <w:pBdr>
          <w:top w:val="single" w:color="000000" w:sz="4" w:space="0"/>
          <w:left w:val="single" w:color="000000" w:sz="4" w:space="0"/>
          <w:bottom w:val="single" w:color="000000" w:sz="4" w:space="0"/>
          <w:right w:val="single" w:color="000000" w:sz="4" w:space="0"/>
        </w:pBdr>
      </w:pPr>
      <w:r>
        <w:rPr>
          <w:rFonts w:hint="eastAsia" w:ascii="宋体" w:cs="宋体"/>
          <w:color w:val="auto"/>
          <w:highlight w:val="none"/>
          <w:u w:val="single"/>
          <w:lang w:eastAsia="zh-CN" w:bidi="ar-SA"/>
        </w:rPr>
        <w:t xml:space="preserve">泗洪姜堰高级中学扩建家具类采购项目JSZC-321324-PHZX-G2026-0004</w:t>
      </w:r>
      <w:r>
        <w:rPr>
          <w:rFonts w:hint="eastAsia" w:ascii="宋体" w:cs="宋体"/>
          <w:color w:val="auto"/>
          <w:highlight w:val="none"/>
          <w:u w:val="none"/>
          <w:lang w:bidi="ar-SA"/>
        </w:rPr>
        <w:t xml:space="preserve">招标项目的潜在投标人应在招标文件提供的时间内，通过“苏采云“系统 </w:t>
      </w:r>
      <w:r>
        <w:rPr>
          <w:rFonts w:hint="eastAsia" w:ascii="宋体" w:cs="宋体"/>
          <w:color w:val="auto"/>
          <w:highlight w:val="none"/>
          <w:u w:val="none"/>
          <w:lang w:eastAsia="zh-CN" w:bidi="ar-SA"/>
        </w:rPr>
        <w:t xml:space="preserve">（</w:t>
      </w:r>
      <w:r>
        <w:rPr>
          <w:rFonts w:hint="eastAsia" w:ascii="宋体" w:cs="宋体"/>
          <w:color w:val="auto"/>
          <w:highlight w:val="none"/>
          <w:u w:val="none"/>
          <w:lang w:bidi="ar-SA"/>
        </w:rPr>
        <w:t xml:space="preserve">网址</w:t>
      </w:r>
      <w:r>
        <w:rPr>
          <w:rFonts w:hint="eastAsia" w:ascii="宋体" w:cs="宋体"/>
          <w:color w:val="auto"/>
          <w:highlight w:val="none"/>
          <w:u w:val="none"/>
          <w:lang w:eastAsia="zh-CN" w:bidi="ar-SA"/>
        </w:rPr>
        <w:t xml:space="preserve">：</w:t>
      </w:r>
      <w:r>
        <w:rPr>
          <w:rFonts w:hint="eastAsia" w:ascii="宋体" w:cs="宋体"/>
          <w:color w:val="auto"/>
          <w:highlight w:val="none"/>
          <w:u w:val="none"/>
          <w:lang w:bidi="ar-SA"/>
        </w:rPr>
        <w:t xml:space="preserve"> http://jszfcg.jsczt.cn</w:t>
      </w:r>
      <w:r>
        <w:rPr>
          <w:rFonts w:hint="eastAsia" w:ascii="宋体" w:cs="宋体"/>
          <w:color w:val="auto"/>
          <w:highlight w:val="none"/>
          <w:u w:val="none"/>
          <w:lang w:eastAsia="zh-CN" w:bidi="ar-SA"/>
        </w:rPr>
        <w:t xml:space="preserve">)</w:t>
      </w:r>
      <w:r>
        <w:rPr>
          <w:rFonts w:hint="eastAsia" w:ascii="宋体" w:cs="宋体"/>
          <w:color w:val="auto"/>
          <w:highlight w:val="none"/>
          <w:u w:val="none"/>
          <w:lang w:bidi="ar-SA"/>
        </w:rPr>
        <w:t xml:space="preserve"> 找到本项目</w:t>
      </w:r>
      <w:r>
        <w:rPr>
          <w:rFonts w:hint="eastAsia" w:ascii="宋体" w:cs="宋体"/>
          <w:color w:val="auto"/>
          <w:highlight w:val="none"/>
          <w:lang w:bidi="ar-SA"/>
        </w:rPr>
        <w:t xml:space="preserve">获取招标文件，并于</w:t>
      </w:r>
      <w:r>
        <w:rPr>
          <w:rFonts w:hint="eastAsia" w:ascii="宋体" w:cs="宋体"/>
          <w:color w:val="auto"/>
          <w:highlight w:val="none"/>
          <w:u w:val="single"/>
          <w:lang w:bidi="ar-SA"/>
        </w:rPr>
        <w:t xml:space="preserve"> </w:t>
      </w:r>
      <w:r>
        <w:rPr>
          <w:rFonts w:hint="eastAsia" w:ascii="宋体" w:cs="宋体"/>
          <w:color w:val="auto"/>
          <w:highlight w:val="none"/>
          <w:u w:val="single"/>
          <w:lang w:eastAsia="zh-CN" w:bidi="ar-SA"/>
        </w:rPr>
        <w:t xml:space="preserve">2026年4月27日</w:t>
      </w:r>
      <w:r>
        <w:rPr>
          <w:rFonts w:hint="eastAsia" w:ascii="宋体" w:cs="宋体"/>
          <w:color w:val="auto"/>
          <w:highlight w:val="none"/>
          <w:u w:val="single"/>
          <w:lang w:val="en-US" w:eastAsia="zh-CN" w:bidi="ar-SA"/>
        </w:rPr>
        <w:t xml:space="preserve">0</w:t>
      </w:r>
      <w:r>
        <w:rPr>
          <w:rFonts w:hint="eastAsia" w:ascii="宋体" w:cs="宋体"/>
          <w:color w:val="auto"/>
          <w:highlight w:val="none"/>
          <w:u w:val="single"/>
          <w:lang w:bidi="ar-SA"/>
        </w:rPr>
        <w:t xml:space="preserve">9点00分</w:t>
      </w:r>
      <w:r>
        <w:rPr>
          <w:rFonts w:hint="eastAsia" w:ascii="宋体" w:cs="宋体"/>
          <w:color w:val="auto"/>
          <w:highlight w:val="none"/>
          <w:u w:val="single"/>
          <w:lang w:bidi="ar-SA"/>
        </w:rPr>
        <w:t xml:space="preserve">（</w:t>
      </w:r>
      <w:r>
        <w:rPr>
          <w:rFonts w:hint="eastAsia" w:ascii="宋体" w:cs="宋体"/>
          <w:color w:val="auto"/>
          <w:highlight w:val="none"/>
          <w:lang w:bidi="ar-SA"/>
        </w:rPr>
        <w:t xml:space="preserve">北京时间）前递交投标文件。</w:t>
      </w:r>
      <w:r/>
    </w:p>
    <w:p>
      <w:pPr>
        <w:pStyle w:val="983"/>
        <w:ind w:firstLine="467"/>
        <w:jc w:val="both"/>
        <w:keepLines/>
        <w:keepNext/>
        <w:spacing w:before="0" w:beforeAutospacing="0" w:after="0" w:afterAutospacing="0" w:line="440" w:lineRule="exact"/>
        <w:widowControl w:val="off"/>
        <w:rPr>
          <w:rFonts w:cs="宋体"/>
          <w:color w:val="auto"/>
          <w:sz w:val="24"/>
          <w:szCs w:val="24"/>
          <w:highlight w:val="none"/>
          <w:lang w:bidi="ar-SA"/>
        </w:rPr>
      </w:pPr>
      <w:r/>
      <w:bookmarkStart w:id="27" w:name="_Toc38985263"/>
      <w:r/>
      <w:bookmarkStart w:id="28" w:name="_Hlk24379207"/>
      <w:r/>
      <w:bookmarkStart w:id="29" w:name="_Toc35393621"/>
      <w:r/>
      <w:bookmarkStart w:id="30" w:name="_Toc28359002"/>
      <w:r/>
      <w:bookmarkStart w:id="31" w:name="_Toc176774444"/>
      <w:r/>
      <w:bookmarkStart w:id="32" w:name="_Toc28359079"/>
      <w:r/>
      <w:bookmarkStart w:id="33" w:name="_Toc35393790"/>
      <w:r>
        <w:rPr>
          <w:rFonts w:cs="宋体"/>
          <w:color w:val="auto"/>
          <w:sz w:val="24"/>
          <w:szCs w:val="24"/>
          <w:highlight w:val="none"/>
          <w:lang w:bidi="ar-SA"/>
        </w:rPr>
        <w:t xml:space="preserve">一、项目基本情况</w:t>
      </w:r>
      <w:bookmarkEnd w:id="27"/>
      <w:r/>
      <w:bookmarkEnd w:id="28"/>
      <w:r/>
      <w:bookmarkEnd w:id="29"/>
      <w:r/>
      <w:bookmarkEnd w:id="30"/>
      <w:r/>
      <w:bookmarkEnd w:id="31"/>
      <w:r/>
      <w:bookmarkEnd w:id="32"/>
      <w:r/>
      <w:bookmarkEnd w:id="33"/>
      <w:r/>
      <w:r/>
    </w:p>
    <w:p>
      <w:pPr>
        <w:pStyle w:val="989"/>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1.项目编号：</w:t>
      </w:r>
      <w:r>
        <w:rPr>
          <w:rFonts w:hint="eastAsia" w:ascii="宋体" w:cs="宋体"/>
          <w:color w:val="auto"/>
          <w:highlight w:val="none"/>
          <w:lang w:eastAsia="zh-CN" w:bidi="ar-SA"/>
        </w:rPr>
        <w:t xml:space="preserve">JSZC-321324-PHZX-G2026-0004</w:t>
      </w:r>
      <w:r/>
    </w:p>
    <w:p>
      <w:pPr>
        <w:pStyle w:val="989"/>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2.项目名称：</w:t>
      </w:r>
      <w:r>
        <w:rPr>
          <w:rFonts w:hint="eastAsia" w:ascii="宋体" w:cs="宋体"/>
          <w:color w:val="auto"/>
          <w:highlight w:val="none"/>
          <w:lang w:eastAsia="zh-CN" w:bidi="ar-SA"/>
        </w:rPr>
        <w:t xml:space="preserve">泗洪姜堰高级中学扩建家具类采购项目</w:t>
      </w:r>
      <w:r/>
    </w:p>
    <w:p>
      <w:pPr>
        <w:pStyle w:val="989"/>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3.预算金额：</w:t>
      </w:r>
      <w:r>
        <w:rPr>
          <w:rFonts w:hint="eastAsia" w:ascii="宋体" w:cs="宋体"/>
          <w:color w:val="auto"/>
          <w:highlight w:val="none"/>
          <w:lang w:eastAsia="zh-CN" w:bidi="ar-SA"/>
        </w:rPr>
        <w:t xml:space="preserve">148.146万元</w:t>
      </w:r>
      <w:r/>
    </w:p>
    <w:p>
      <w:pPr>
        <w:pStyle w:val="989"/>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4.本项目设定最高限价，最高限价为</w:t>
      </w:r>
      <w:r>
        <w:rPr>
          <w:rFonts w:hint="eastAsia" w:ascii="宋体" w:cs="宋体"/>
          <w:color w:val="auto"/>
          <w:highlight w:val="none"/>
          <w:lang w:eastAsia="zh-CN" w:bidi="ar-SA"/>
        </w:rPr>
        <w:t xml:space="preserve">148.146万元</w:t>
      </w:r>
      <w:r>
        <w:rPr>
          <w:rFonts w:hint="eastAsia" w:ascii="宋体" w:cs="宋体"/>
          <w:color w:val="auto"/>
          <w:highlight w:val="none"/>
          <w:lang w:bidi="ar-SA"/>
        </w:rPr>
        <w:t xml:space="preserve">；高于最高限价的，按无效投标处理。</w:t>
      </w:r>
      <w:r/>
    </w:p>
    <w:p>
      <w:pPr>
        <w:pStyle w:val="989"/>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5.采购需求（简介）：泗洪姜堰高级中学扩建家具类采购项目主要包括体育馆座椅、报告厅座椅、办公桌椅、学生课桌椅、办公家具等，具体详见</w:t>
      </w:r>
      <w:r>
        <w:rPr>
          <w:rFonts w:hint="eastAsia" w:ascii="宋体" w:cs="宋体"/>
          <w:color w:val="auto"/>
          <w:highlight w:val="none"/>
          <w:lang w:eastAsia="zh-CN" w:bidi="ar-SA"/>
        </w:rPr>
        <w:t xml:space="preserve">第四部分</w:t>
      </w:r>
      <w:r>
        <w:rPr>
          <w:rFonts w:hint="eastAsia" w:ascii="宋体" w:cs="宋体"/>
          <w:color w:val="auto"/>
          <w:highlight w:val="none"/>
          <w:lang w:bidi="ar-SA"/>
        </w:rPr>
        <w:t xml:space="preserve">采购需求。</w:t>
      </w:r>
      <w:r/>
    </w:p>
    <w:p>
      <w:pPr>
        <w:pStyle w:val="989"/>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6.合同履行期限：</w:t>
      </w:r>
      <w:r>
        <w:rPr>
          <w:rFonts w:hint="eastAsia" w:ascii="宋体" w:cs="宋体"/>
          <w:color w:val="auto"/>
          <w:highlight w:val="none"/>
          <w:lang w:eastAsia="zh-CN" w:bidi="ar-SA"/>
        </w:rPr>
        <w:t xml:space="preserve">采购合同签订后40日历天内全部供货安装完毕并交付使用</w:t>
      </w:r>
      <w:r>
        <w:rPr>
          <w:rFonts w:hint="eastAsia" w:ascii="宋体" w:cs="宋体"/>
          <w:color w:val="auto"/>
          <w:highlight w:val="none"/>
          <w:lang w:bidi="ar-SA"/>
        </w:rPr>
        <w:t xml:space="preserve">。</w:t>
      </w:r>
      <w:r/>
    </w:p>
    <w:p>
      <w:pPr>
        <w:pStyle w:val="989"/>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7.本项目</w:t>
      </w:r>
      <w:r>
        <w:rPr>
          <w:rFonts w:hint="eastAsia" w:ascii="宋体" w:cs="宋体"/>
          <w:color w:val="auto"/>
          <w:highlight w:val="none"/>
          <w:u w:val="single"/>
          <w:lang w:bidi="ar-SA"/>
        </w:rPr>
        <w:t xml:space="preserve"> 不接受 </w:t>
      </w:r>
      <w:r>
        <w:rPr>
          <w:rFonts w:hint="eastAsia" w:ascii="宋体" w:cs="宋体"/>
          <w:color w:val="auto"/>
          <w:highlight w:val="none"/>
          <w:lang w:bidi="ar-SA"/>
        </w:rPr>
        <w:t xml:space="preserve">联合体投标。</w:t>
      </w:r>
      <w:r/>
    </w:p>
    <w:p>
      <w:pPr>
        <w:pStyle w:val="983"/>
        <w:ind w:firstLine="467"/>
        <w:jc w:val="both"/>
        <w:keepLines/>
        <w:keepNext/>
        <w:spacing w:before="0" w:beforeAutospacing="0" w:after="0" w:afterAutospacing="0" w:line="440" w:lineRule="exact"/>
        <w:widowControl w:val="off"/>
        <w:rPr>
          <w:rFonts w:cs="宋体"/>
          <w:color w:val="auto"/>
          <w:sz w:val="24"/>
          <w:szCs w:val="24"/>
          <w:highlight w:val="none"/>
          <w:lang w:bidi="ar-SA"/>
        </w:rPr>
      </w:pPr>
      <w:r/>
      <w:bookmarkStart w:id="34" w:name="_Toc35393622"/>
      <w:r/>
      <w:bookmarkStart w:id="35" w:name="_Toc35393791"/>
      <w:r/>
      <w:bookmarkStart w:id="36" w:name="_Toc28359003"/>
      <w:r/>
      <w:bookmarkStart w:id="37" w:name="_Toc176774445"/>
      <w:r/>
      <w:bookmarkStart w:id="38" w:name="_Toc28359080"/>
      <w:r/>
      <w:bookmarkStart w:id="39" w:name="_Toc38985264"/>
      <w:r>
        <w:rPr>
          <w:rFonts w:cs="宋体"/>
          <w:color w:val="auto"/>
          <w:sz w:val="24"/>
          <w:szCs w:val="24"/>
          <w:highlight w:val="none"/>
          <w:lang w:bidi="ar-SA"/>
        </w:rPr>
        <w:t xml:space="preserve">二、申请人的资格要求：</w:t>
      </w:r>
      <w:bookmarkEnd w:id="34"/>
      <w:r/>
      <w:bookmarkEnd w:id="35"/>
      <w:r/>
      <w:bookmarkEnd w:id="36"/>
      <w:r/>
      <w:bookmarkEnd w:id="37"/>
      <w:r/>
      <w:bookmarkEnd w:id="38"/>
      <w:r/>
      <w:bookmarkEnd w:id="39"/>
      <w:r/>
      <w:r/>
    </w:p>
    <w:p>
      <w:pPr>
        <w:pStyle w:val="989"/>
        <w:ind w:firstLine="480"/>
        <w:jc w:val="both"/>
        <w:spacing w:before="0" w:beforeAutospacing="0" w:after="0" w:afterAutospacing="0" w:line="440" w:lineRule="exact"/>
        <w:rPr>
          <w:rFonts w:hint="eastAsia" w:ascii="宋体" w:cs="宋体"/>
          <w:color w:val="auto"/>
          <w:highlight w:val="none"/>
          <w:lang w:bidi="ar-SA"/>
        </w:rPr>
      </w:pPr>
      <w:r/>
      <w:bookmarkStart w:id="40" w:name="_Toc38985265"/>
      <w:r/>
      <w:bookmarkStart w:id="41" w:name="_Toc28359004"/>
      <w:r/>
      <w:bookmarkStart w:id="42" w:name="_Toc35393623"/>
      <w:r/>
      <w:bookmarkStart w:id="43" w:name="_Toc28359081"/>
      <w:r/>
      <w:bookmarkStart w:id="44" w:name="_Toc35393792"/>
      <w:r>
        <w:rPr>
          <w:rFonts w:hint="eastAsia" w:ascii="宋体" w:cs="宋体"/>
          <w:color w:val="auto"/>
          <w:highlight w:val="none"/>
          <w:lang w:bidi="ar-SA"/>
        </w:rPr>
        <w:t xml:space="preserve">（一）</w:t>
      </w:r>
      <w:bookmarkEnd w:id="40"/>
      <w:r/>
      <w:bookmarkEnd w:id="41"/>
      <w:r/>
      <w:bookmarkEnd w:id="42"/>
      <w:r/>
      <w:bookmarkEnd w:id="43"/>
      <w:r/>
      <w:bookmarkEnd w:id="44"/>
      <w:r>
        <w:rPr>
          <w:rFonts w:hint="eastAsia" w:ascii="宋体" w:cs="宋体"/>
          <w:color w:val="auto"/>
          <w:highlight w:val="none"/>
          <w:lang w:bidi="ar-SA"/>
        </w:rPr>
        <w:t xml:space="preserve">满足《中华人民共和国政府采购法》第二十二条规定：</w:t>
      </w:r>
      <w:r/>
    </w:p>
    <w:p>
      <w:pPr>
        <w:pStyle w:val="989"/>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1.</w:t>
      </w:r>
      <w:bookmarkStart w:id="45" w:name="OLE_LINK2"/>
      <w:r>
        <w:rPr>
          <w:rFonts w:hint="eastAsia" w:ascii="宋体" w:cs="宋体"/>
          <w:color w:val="auto"/>
          <w:highlight w:val="none"/>
          <w:lang w:bidi="ar-SA"/>
        </w:rPr>
        <w:t xml:space="preserve">具备《中华人民共和国政府采购法》第二十二条第一款规定的6项条件（按要求提供</w:t>
      </w:r>
      <w:bookmarkStart w:id="46" w:name="OLE_LINK3"/>
      <w:r>
        <w:rPr>
          <w:rFonts w:hint="eastAsia" w:ascii="宋体" w:cs="宋体"/>
          <w:color w:val="auto"/>
          <w:highlight w:val="none"/>
          <w:lang w:bidi="ar-SA"/>
        </w:rPr>
        <w:t xml:space="preserve">投标声明及承诺函</w:t>
      </w:r>
      <w:bookmarkEnd w:id="46"/>
      <w:r>
        <w:rPr>
          <w:rFonts w:hint="eastAsia" w:ascii="宋体" w:cs="宋体"/>
          <w:color w:val="auto"/>
          <w:highlight w:val="none"/>
          <w:lang w:bidi="ar-SA"/>
        </w:rPr>
        <w:t xml:space="preserve">）。</w:t>
      </w:r>
      <w:bookmarkEnd w:id="45"/>
      <w:r/>
      <w:r/>
    </w:p>
    <w:p>
      <w:pPr>
        <w:pStyle w:val="989"/>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 </w:t>
      </w:r>
      <w:r/>
    </w:p>
    <w:p>
      <w:pPr>
        <w:pStyle w:val="989"/>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（二）落实政府采购政策需满足的资格要求：</w:t>
      </w:r>
      <w:r/>
    </w:p>
    <w:p>
      <w:pPr>
        <w:pStyle w:val="989"/>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val="en-US" w:eastAsia="zh-CN" w:bidi="ar-SA"/>
        </w:rPr>
        <w:t xml:space="preserve">1.</w:t>
      </w:r>
      <w:r>
        <w:rPr>
          <w:rFonts w:hint="eastAsia" w:ascii="宋体" w:cs="宋体"/>
          <w:color w:val="auto"/>
          <w:highlight w:val="none"/>
          <w:lang w:bidi="ar-SA"/>
        </w:rPr>
        <w:t xml:space="preserve">本项目专门面向中小微型企业（含监狱企业、残疾人福利企业）采购。所投产品制造商应为中小微企业（含监狱企业、残疾人福利企业）</w:t>
      </w:r>
      <w:r>
        <w:rPr>
          <w:rFonts w:hint="eastAsia" w:ascii="宋体" w:cs="宋体"/>
          <w:color w:val="auto"/>
          <w:highlight w:val="none"/>
          <w:lang w:eastAsia="zh-CN" w:bidi="ar-SA"/>
        </w:rPr>
        <w:t xml:space="preserve">。</w:t>
      </w:r>
      <w:r>
        <w:rPr>
          <w:rFonts w:hint="eastAsia" w:ascii="宋体" w:cs="宋体"/>
          <w:color w:val="auto"/>
          <w:highlight w:val="none"/>
          <w:lang w:bidi="ar-SA"/>
        </w:rPr>
        <w:t xml:space="preserve">（供应商按要求填写并提供《中小微企业声明函》或《残疾人福利性单位声明函》，或提供由省级以上监狱管理局、戒毒管理局(含新疆生产建设兵团)出具的属于监狱企业的证明文件。）所投产品制造商为非中小微企业（含监狱企业、残疾人福利企业）参与本项目投标，将作无效投标处理。</w:t>
      </w:r>
      <w:r/>
    </w:p>
    <w:p>
      <w:pPr>
        <w:pStyle w:val="989"/>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（二）本项目的特定资格要求：无。</w:t>
      </w:r>
      <w:bookmarkStart w:id="47" w:name="_Toc176774446"/>
      <w:r/>
      <w:r/>
    </w:p>
    <w:p>
      <w:pPr>
        <w:pStyle w:val="989"/>
        <w:ind w:left="0" w:right="0" w:firstLine="480"/>
        <w:jc w:val="both"/>
        <w:keepLines w:val="0"/>
        <w:keepNext w:val="0"/>
        <w:pageBreakBefore w:val="0"/>
        <w:spacing w:before="0" w:beforeAutospacing="0" w:after="0" w:afterAutospacing="0" w:line="440" w:lineRule="exact"/>
        <w:widowControl w:val="off"/>
        <w:rPr>
          <w:rFonts w:hint="eastAsia" w:ascii="宋体" w:cs="宋体"/>
          <w:color w:val="auto"/>
          <w:highlight w:val="none"/>
          <w:lang w:bidi="ar-SA"/>
        </w:rPr>
      </w:pPr>
      <w:r>
        <w:rPr>
          <w:rFonts w:hint="eastAsia" w:ascii="宋体" w:eastAsia="宋体" w:cs="宋体"/>
          <w:color w:val="auto"/>
          <w:sz w:val="24"/>
          <w:szCs w:val="24"/>
          <w:highlight w:val="none"/>
          <w:lang w:val="en-US" w:eastAsia="zh-CN" w:bidi="ar-SA"/>
        </w:rPr>
        <w:t xml:space="preserve">注：单位负责人为同一人或者存在直接控股、管理关系的不同供应商，不得参加同一合同项下的政府采购活动。否则，相关投标均无效。</w:t>
      </w:r>
      <w:r/>
    </w:p>
    <w:p>
      <w:pPr>
        <w:pStyle w:val="989"/>
        <w:jc w:val="both"/>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t xml:space="preserve">三、获取招标文件</w:t>
      </w:r>
      <w:bookmarkEnd w:id="47"/>
      <w:r/>
      <w:bookmarkStart w:id="48" w:name="_Toc176774447"/>
      <w:r/>
      <w:r/>
    </w:p>
    <w:p>
      <w:pPr>
        <w:pStyle w:val="989"/>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时间：自招标文件公告发布之日起5个工作日</w:t>
      </w:r>
      <w:r/>
    </w:p>
    <w:p>
      <w:pPr>
        <w:pStyle w:val="989"/>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地点：招标文件提供的时间内，</w:t>
      </w:r>
      <w:r>
        <w:rPr>
          <w:rFonts w:hint="eastAsia" w:ascii="宋体" w:cs="宋体"/>
          <w:color w:val="auto"/>
          <w:highlight w:val="none"/>
          <w:lang w:val="en-US" w:eastAsia="zh-CN" w:bidi="ar-SA"/>
        </w:rPr>
        <w:t xml:space="preserve">通过</w:t>
      </w:r>
      <w:r>
        <w:rPr>
          <w:rFonts w:hint="eastAsia" w:ascii="宋体" w:cs="宋体"/>
          <w:color w:val="auto"/>
          <w:highlight w:val="none"/>
          <w:lang w:bidi="ar-SA"/>
        </w:rPr>
        <w:t xml:space="preserve">“苏采云“系统</w:t>
      </w:r>
      <w:r>
        <w:rPr>
          <w:rFonts w:hint="eastAsia" w:ascii="宋体" w:cs="宋体"/>
          <w:color w:val="auto"/>
          <w:highlight w:val="none"/>
          <w:lang w:eastAsia="zh-CN" w:bidi="ar-SA"/>
        </w:rPr>
        <w:t xml:space="preserve">（</w:t>
      </w:r>
      <w:r>
        <w:rPr>
          <w:rFonts w:hint="eastAsia" w:ascii="宋体" w:cs="宋体"/>
          <w:color w:val="auto"/>
          <w:highlight w:val="none"/>
          <w:lang w:bidi="ar-SA"/>
        </w:rPr>
        <w:t xml:space="preserve">网址</w:t>
      </w:r>
      <w:r>
        <w:rPr>
          <w:rFonts w:hint="eastAsia" w:ascii="宋体" w:cs="宋体"/>
          <w:color w:val="auto"/>
          <w:highlight w:val="none"/>
          <w:lang w:eastAsia="zh-CN" w:bidi="ar-SA"/>
        </w:rPr>
        <w:t xml:space="preserve">：</w:t>
      </w:r>
      <w:r>
        <w:rPr>
          <w:rFonts w:hint="eastAsia" w:ascii="宋体" w:cs="宋体"/>
          <w:color w:val="auto"/>
          <w:highlight w:val="none"/>
          <w:lang w:bidi="ar-SA"/>
        </w:rPr>
        <w:t xml:space="preserve"> http://jszfcg.jsczt.cn</w:t>
      </w:r>
      <w:r>
        <w:rPr>
          <w:rFonts w:hint="eastAsia" w:ascii="宋体" w:cs="宋体"/>
          <w:color w:val="auto"/>
          <w:highlight w:val="none"/>
          <w:lang w:eastAsia="zh-CN" w:bidi="ar-SA"/>
        </w:rPr>
        <w:t xml:space="preserve">)</w:t>
      </w:r>
      <w:r>
        <w:rPr>
          <w:rFonts w:hint="eastAsia" w:ascii="宋体" w:cs="宋体"/>
          <w:color w:val="auto"/>
          <w:highlight w:val="none"/>
          <w:lang w:bidi="ar-SA"/>
        </w:rPr>
        <w:t xml:space="preserve">找到本项目 。</w:t>
      </w:r>
      <w:r/>
    </w:p>
    <w:p>
      <w:pPr>
        <w:pStyle w:val="989"/>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方式：投标人应在招标文件提供的时间内，通过“苏采云”系统（网址： http://jszfcg.jsczt.cn/），使用CA锁登录系统后，找到本项目获取招标文件（后缀名为“.kedt”）。</w:t>
      </w:r>
      <w:r/>
    </w:p>
    <w:p>
      <w:pPr>
        <w:pStyle w:val="983"/>
        <w:ind w:firstLine="467"/>
        <w:jc w:val="both"/>
        <w:keepLines/>
        <w:keepNext/>
        <w:spacing w:before="0" w:beforeAutospacing="0" w:after="0" w:afterAutospacing="0" w:line="440" w:lineRule="exact"/>
        <w:widowControl w:val="off"/>
        <w:rPr>
          <w:rFonts w:cs="宋体"/>
          <w:b w:val="0"/>
          <w:bCs w:val="0"/>
          <w:color w:val="auto"/>
          <w:sz w:val="24"/>
          <w:szCs w:val="24"/>
          <w:highlight w:val="none"/>
          <w:lang w:bidi="ar-SA"/>
        </w:rPr>
      </w:pPr>
      <w:r>
        <w:rPr>
          <w:rFonts w:cs="宋体"/>
          <w:b w:val="0"/>
          <w:bCs w:val="0"/>
          <w:color w:val="auto"/>
          <w:sz w:val="24"/>
          <w:szCs w:val="24"/>
          <w:highlight w:val="none"/>
          <w:lang w:bidi="ar-SA"/>
        </w:rPr>
        <w:t xml:space="preserve">售价：0.00元</w:t>
      </w:r>
      <w:r/>
    </w:p>
    <w:p>
      <w:pPr>
        <w:pStyle w:val="983"/>
        <w:ind w:firstLine="467"/>
        <w:jc w:val="both"/>
        <w:keepLines/>
        <w:keepNext/>
        <w:spacing w:before="0" w:beforeAutospacing="0" w:after="0" w:afterAutospacing="0" w:line="440" w:lineRule="exact"/>
        <w:widowControl w:val="off"/>
        <w:rPr>
          <w:rFonts w:cs="宋体"/>
          <w:b w:val="0"/>
          <w:bCs w:val="0"/>
          <w:color w:val="auto"/>
          <w:sz w:val="24"/>
          <w:szCs w:val="24"/>
          <w:highlight w:val="none"/>
          <w:lang w:bidi="ar-SA"/>
        </w:rPr>
      </w:pPr>
      <w:r>
        <w:rPr>
          <w:rFonts w:cs="宋体"/>
          <w:b w:val="0"/>
          <w:bCs w:val="0"/>
          <w:color w:val="auto"/>
          <w:sz w:val="24"/>
          <w:szCs w:val="24"/>
          <w:highlight w:val="none"/>
          <w:lang w:bidi="ar-SA"/>
        </w:rPr>
        <w:t xml:space="preserve">本项目共分一个采购包。投标人参与多个采购包投标的，应按采购包分别获取招标文件。投标人未按要求获取招标文件，后果自负（其投标文件不予接受）。</w:t>
      </w:r>
      <w:r/>
    </w:p>
    <w:p>
      <w:pPr>
        <w:pStyle w:val="983"/>
        <w:ind w:firstLine="467"/>
        <w:jc w:val="both"/>
        <w:keepLines/>
        <w:keepNext/>
        <w:spacing w:before="0" w:beforeAutospacing="0" w:after="0" w:afterAutospacing="0" w:line="440" w:lineRule="exact"/>
        <w:widowControl w:val="off"/>
        <w:rPr>
          <w:rFonts w:cs="宋体"/>
          <w:color w:val="auto"/>
          <w:sz w:val="24"/>
          <w:szCs w:val="24"/>
          <w:highlight w:val="none"/>
          <w:lang w:bidi="ar-SA"/>
        </w:rPr>
      </w:pPr>
      <w:r>
        <w:rPr>
          <w:rFonts w:cs="宋体"/>
          <w:color w:val="auto"/>
          <w:sz w:val="24"/>
          <w:szCs w:val="24"/>
          <w:highlight w:val="none"/>
          <w:lang w:bidi="ar-SA"/>
        </w:rPr>
        <w:t xml:space="preserve">四、提交投标文件截止时间、开标时间和地点</w:t>
      </w:r>
      <w:bookmarkEnd w:id="48"/>
      <w:r/>
      <w:r/>
    </w:p>
    <w:p>
      <w:pPr>
        <w:pStyle w:val="989"/>
        <w:ind w:firstLine="56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1.提交投标文件截止时间、开标时间</w:t>
      </w:r>
      <w:r>
        <w:rPr>
          <w:rFonts w:hint="eastAsia" w:ascii="宋体" w:cs="宋体"/>
          <w:color w:val="auto"/>
          <w:highlight w:val="none"/>
          <w:lang w:bidi="ar-SA"/>
        </w:rPr>
        <w:t xml:space="preserve">：</w:t>
      </w:r>
      <w:r>
        <w:rPr>
          <w:rFonts w:hint="eastAsia" w:ascii="宋体" w:cs="宋体"/>
          <w:color w:val="auto"/>
          <w:highlight w:val="none"/>
          <w:u w:val="none"/>
          <w:lang w:eastAsia="zh-CN" w:bidi="ar-SA"/>
        </w:rPr>
        <w:t xml:space="preserve">2026年4月27日</w:t>
      </w:r>
      <w:r>
        <w:rPr>
          <w:rFonts w:hint="eastAsia" w:ascii="宋体" w:cs="宋体"/>
          <w:color w:val="auto"/>
          <w:highlight w:val="none"/>
          <w:u w:val="none"/>
          <w:lang w:val="en-US" w:eastAsia="zh-CN" w:bidi="ar-SA"/>
        </w:rPr>
        <w:t xml:space="preserve">0</w:t>
      </w:r>
      <w:r>
        <w:rPr>
          <w:rFonts w:hint="eastAsia" w:ascii="宋体" w:cs="宋体"/>
          <w:color w:val="auto"/>
          <w:highlight w:val="none"/>
          <w:u w:val="none"/>
          <w:lang w:bidi="ar-SA"/>
        </w:rPr>
        <w:t xml:space="preserve">9点00分</w:t>
      </w:r>
      <w:r>
        <w:rPr>
          <w:rFonts w:hint="eastAsia" w:ascii="宋体" w:cs="宋体"/>
          <w:color w:val="auto"/>
          <w:highlight w:val="none"/>
          <w:lang w:bidi="ar-SA"/>
        </w:rPr>
        <w:t xml:space="preserve">（北京时间）</w:t>
      </w:r>
      <w:r/>
    </w:p>
    <w:p>
      <w:pPr>
        <w:pStyle w:val="989"/>
        <w:ind w:firstLine="56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2.地点：“苏采云”政府采购交易系统网上开标大厅。</w:t>
      </w:r>
      <w:r/>
    </w:p>
    <w:p>
      <w:pPr>
        <w:pStyle w:val="983"/>
        <w:ind w:firstLine="467"/>
        <w:jc w:val="both"/>
        <w:keepLines/>
        <w:keepNext/>
        <w:spacing w:before="0" w:beforeAutospacing="0" w:after="0" w:afterAutospacing="0" w:line="440" w:lineRule="exact"/>
        <w:widowControl w:val="off"/>
        <w:rPr>
          <w:rFonts w:cs="宋体"/>
          <w:color w:val="auto"/>
          <w:sz w:val="24"/>
          <w:szCs w:val="24"/>
          <w:highlight w:val="none"/>
          <w:lang w:bidi="ar-SA"/>
        </w:rPr>
      </w:pPr>
      <w:r/>
      <w:bookmarkStart w:id="49" w:name="_Toc35393794"/>
      <w:r/>
      <w:bookmarkStart w:id="50" w:name="_Toc176774448"/>
      <w:r/>
      <w:bookmarkStart w:id="51" w:name="_Toc38985267"/>
      <w:r/>
      <w:bookmarkStart w:id="52" w:name="_Toc28359007"/>
      <w:r/>
      <w:bookmarkStart w:id="53" w:name="_Toc28359084"/>
      <w:r/>
      <w:bookmarkStart w:id="54" w:name="_Toc35393625"/>
      <w:r>
        <w:rPr>
          <w:rFonts w:cs="宋体"/>
          <w:color w:val="auto"/>
          <w:sz w:val="24"/>
          <w:szCs w:val="24"/>
          <w:highlight w:val="none"/>
          <w:lang w:bidi="ar-SA"/>
        </w:rPr>
        <w:t xml:space="preserve">五、公告期限</w:t>
      </w:r>
      <w:bookmarkEnd w:id="49"/>
      <w:r/>
      <w:bookmarkEnd w:id="50"/>
      <w:r/>
      <w:bookmarkEnd w:id="51"/>
      <w:r/>
      <w:bookmarkEnd w:id="52"/>
      <w:r/>
      <w:bookmarkEnd w:id="53"/>
      <w:r/>
      <w:bookmarkEnd w:id="54"/>
      <w:r/>
      <w:r/>
    </w:p>
    <w:p>
      <w:pPr>
        <w:pStyle w:val="983"/>
        <w:ind w:firstLine="467"/>
        <w:jc w:val="both"/>
        <w:keepLines/>
        <w:keepNext/>
        <w:spacing w:before="0" w:beforeAutospacing="0" w:after="0" w:afterAutospacing="0" w:line="440" w:lineRule="exact"/>
        <w:widowControl w:val="off"/>
        <w:rPr>
          <w:rFonts w:cs="宋体"/>
          <w:b w:val="0"/>
          <w:bCs w:val="0"/>
          <w:color w:val="auto"/>
          <w:sz w:val="24"/>
          <w:szCs w:val="24"/>
          <w:highlight w:val="none"/>
          <w:lang w:bidi="ar-SA"/>
        </w:rPr>
      </w:pPr>
      <w:r/>
      <w:bookmarkStart w:id="55" w:name="_Toc176774449"/>
      <w:r>
        <w:rPr>
          <w:rFonts w:cs="宋体"/>
          <w:b w:val="0"/>
          <w:bCs w:val="0"/>
          <w:color w:val="auto"/>
          <w:sz w:val="24"/>
          <w:szCs w:val="24"/>
          <w:highlight w:val="none"/>
          <w:lang w:bidi="ar-SA"/>
        </w:rPr>
        <w:t xml:space="preserve">自本公告发布之日起5个工作日。</w:t>
      </w:r>
      <w:r/>
    </w:p>
    <w:p>
      <w:pPr>
        <w:pStyle w:val="983"/>
        <w:ind w:firstLine="467"/>
        <w:jc w:val="both"/>
        <w:keepLines/>
        <w:keepNext/>
        <w:spacing w:before="0" w:beforeAutospacing="0" w:after="0" w:afterAutospacing="0" w:line="440" w:lineRule="exact"/>
        <w:widowControl w:val="off"/>
        <w:rPr>
          <w:rFonts w:cs="宋体"/>
          <w:color w:val="auto"/>
          <w:sz w:val="24"/>
          <w:szCs w:val="24"/>
          <w:highlight w:val="none"/>
          <w:lang w:bidi="ar-SA"/>
        </w:rPr>
      </w:pPr>
      <w:r>
        <w:rPr>
          <w:rFonts w:cs="宋体"/>
          <w:color w:val="auto"/>
          <w:sz w:val="24"/>
          <w:szCs w:val="24"/>
          <w:highlight w:val="none"/>
          <w:lang w:bidi="ar-SA"/>
        </w:rPr>
        <w:t xml:space="preserve">六、其他补充事宜</w:t>
      </w:r>
      <w:bookmarkEnd w:id="55"/>
      <w:r/>
      <w:r/>
    </w:p>
    <w:p>
      <w:pPr>
        <w:pStyle w:val="989"/>
        <w:ind w:firstLine="480"/>
        <w:jc w:val="both"/>
        <w:spacing w:before="0" w:beforeAutospacing="0" w:after="0" w:afterAutospacing="0" w:line="440" w:lineRule="exact"/>
        <w:rPr>
          <w:rFonts w:hint="eastAsia" w:ascii="宋体" w:cs="宋体"/>
          <w:color w:val="auto"/>
          <w:highlight w:val="none"/>
          <w:lang w:bidi="ar-SA"/>
        </w:rPr>
      </w:pPr>
      <w:r/>
      <w:bookmarkStart w:id="56" w:name="EB64e1f522fd8c43fcb4d3ba471386b3e7"/>
      <w:r/>
      <w:bookmarkStart w:id="57" w:name="_Toc28359085"/>
      <w:r/>
      <w:bookmarkStart w:id="58" w:name="_Toc35393796"/>
      <w:r/>
      <w:bookmarkStart w:id="59" w:name="_Toc28359008"/>
      <w:r/>
      <w:bookmarkStart w:id="60" w:name="_Toc38985269"/>
      <w:r/>
      <w:bookmarkStart w:id="61" w:name="_Toc35393627"/>
      <w:r>
        <w:rPr>
          <w:rFonts w:hint="eastAsia" w:ascii="宋体" w:cs="宋体"/>
          <w:color w:val="auto"/>
          <w:highlight w:val="none"/>
          <w:shd w:val="clear" w:color="auto" w:fill="ffffff"/>
          <w:lang w:bidi="ar-SA"/>
        </w:rPr>
        <w:t xml:space="preserve">1.财政部门监督电话：</w:t>
      </w:r>
      <w:r>
        <w:rPr>
          <w:rFonts w:hint="eastAsia" w:ascii="宋体" w:cs="宋体"/>
          <w:color w:val="auto"/>
          <w:highlight w:val="none"/>
          <w:lang w:bidi="ar-SA"/>
        </w:rPr>
        <w:t xml:space="preserve">0527-88359233</w:t>
      </w:r>
      <w:r>
        <w:rPr>
          <w:rFonts w:hint="eastAsia" w:ascii="宋体" w:cs="宋体"/>
          <w:color w:val="auto"/>
          <w:highlight w:val="none"/>
          <w:shd w:val="clear" w:color="auto" w:fill="ffffff"/>
          <w:lang w:bidi="ar-SA"/>
        </w:rPr>
        <w:t xml:space="preserve">。</w:t>
      </w:r>
      <w:bookmarkEnd w:id="56"/>
      <w:r/>
      <w:bookmarkEnd w:id="57"/>
      <w:r/>
      <w:bookmarkEnd w:id="58"/>
      <w:r/>
      <w:bookmarkEnd w:id="59"/>
      <w:r/>
      <w:bookmarkEnd w:id="60"/>
      <w:r/>
      <w:bookmarkEnd w:id="61"/>
      <w:r/>
      <w:r/>
    </w:p>
    <w:p>
      <w:pPr>
        <w:pStyle w:val="989"/>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2.“CA”数字证书办理：“苏采云”系统目前仅支持“苏采云”系统下的意源CA。省内各地区办理的“苏采云”系统下的意源CA全省通用。宿迁地区CA数字证书办理联系方式：18762803891。</w:t>
      </w:r>
      <w:r/>
    </w:p>
    <w:p>
      <w:pPr>
        <w:pStyle w:val="989"/>
        <w:ind w:firstLine="4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3.宿迁地区“苏采云”技术支持客服电话：0527-84363067、0519-86722806。</w:t>
      </w:r>
      <w:r/>
    </w:p>
    <w:p>
      <w:pPr>
        <w:pStyle w:val="989"/>
        <w:ind w:firstLine="482"/>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4.投标人通过苏采云系统参与政府采购项目，相关操作手册详见链接：http://www.ccgp-jiangsu.gov.cn/jiangsu/zlxz/ee/ee3a4bc5a3454aa2b0d9312230633ce9.html。</w:t>
      </w:r>
      <w:r/>
    </w:p>
    <w:p>
      <w:pPr>
        <w:pStyle w:val="989"/>
        <w:ind w:firstLine="480"/>
        <w:jc w:val="both"/>
        <w:spacing w:before="0" w:beforeAutospacing="0" w:after="0" w:afterAutospacing="0" w:line="440" w:lineRule="exact"/>
        <w:rPr>
          <w:rFonts w:hint="eastAsia" w:ascii="宋体" w:cs="宋体"/>
          <w:color w:val="auto"/>
          <w:highlight w:val="none"/>
          <w:shd w:val="clear" w:color="auto" w:fill="ffffff"/>
          <w:lang w:bidi="ar-SA"/>
        </w:rPr>
      </w:pPr>
      <w:r>
        <w:rPr>
          <w:rFonts w:hint="eastAsia" w:ascii="宋体" w:cs="宋体"/>
          <w:color w:val="auto"/>
          <w:highlight w:val="none"/>
          <w:shd w:val="clear" w:color="auto" w:fill="ffffff"/>
          <w:lang w:bidi="ar-SA"/>
        </w:rPr>
        <w:t xml:space="preserve">5.现场勘察及答疑：本项目不组织集中勘察及答疑，投标人如对采购需求有疑问，请咨询采购单位联系人。 </w:t>
      </w:r>
      <w:r/>
    </w:p>
    <w:p>
      <w:pPr>
        <w:pStyle w:val="989"/>
        <w:ind w:firstLine="480"/>
        <w:jc w:val="both"/>
        <w:spacing w:before="0" w:beforeAutospacing="0" w:after="0" w:afterAutospacing="0" w:line="440" w:lineRule="exact"/>
        <w:rPr>
          <w:rFonts w:hint="eastAsia" w:ascii="宋体" w:cs="宋体"/>
          <w:color w:val="auto"/>
          <w:highlight w:val="none"/>
          <w:shd w:val="clear" w:color="auto" w:fill="ffffff"/>
          <w:lang w:bidi="ar-SA"/>
        </w:rPr>
      </w:pPr>
      <w:r>
        <w:rPr>
          <w:rFonts w:hint="eastAsia" w:ascii="宋体" w:cs="宋体"/>
          <w:color w:val="auto"/>
          <w:highlight w:val="none"/>
          <w:shd w:val="clear" w:color="auto" w:fill="ffffff"/>
          <w:lang w:val="en-US" w:eastAsia="zh-CN" w:bidi="ar-SA"/>
        </w:rPr>
        <w:t xml:space="preserve">6.</w:t>
      </w:r>
      <w:r>
        <w:rPr>
          <w:rFonts w:hint="eastAsia" w:ascii="宋体" w:cs="宋体"/>
          <w:color w:val="auto"/>
          <w:highlight w:val="none"/>
          <w:shd w:val="clear" w:color="auto" w:fill="ffffff"/>
          <w:lang w:bidi="ar-SA"/>
        </w:rPr>
        <w:t xml:space="preserve">有关本次招标的事项若存在变动或修改，敬请及时关注“宿迁市政府采购网”等平台更正公告。</w:t>
      </w:r>
      <w:r/>
    </w:p>
    <w:p>
      <w:pPr>
        <w:pStyle w:val="983"/>
        <w:ind w:firstLine="467"/>
        <w:jc w:val="both"/>
        <w:keepLines/>
        <w:keepNext/>
        <w:spacing w:before="0" w:beforeAutospacing="0" w:after="0" w:afterAutospacing="0" w:line="440" w:lineRule="exact"/>
        <w:widowControl w:val="off"/>
        <w:rPr>
          <w:rFonts w:cs="宋体"/>
          <w:color w:val="auto"/>
          <w:sz w:val="24"/>
          <w:szCs w:val="24"/>
          <w:highlight w:val="none"/>
          <w:lang w:bidi="ar-SA"/>
        </w:rPr>
      </w:pPr>
      <w:r/>
      <w:bookmarkStart w:id="62" w:name="_Toc176774450"/>
      <w:r>
        <w:rPr>
          <w:rFonts w:cs="宋体"/>
          <w:color w:val="auto"/>
          <w:sz w:val="24"/>
          <w:szCs w:val="24"/>
          <w:highlight w:val="none"/>
          <w:lang w:bidi="ar-SA"/>
        </w:rPr>
        <w:t xml:space="preserve">七、本次招标联系方式</w:t>
      </w:r>
      <w:bookmarkEnd w:id="62"/>
      <w:r/>
      <w:r/>
    </w:p>
    <w:p>
      <w:pPr>
        <w:pStyle w:val="989"/>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1.采购人信息</w:t>
      </w:r>
      <w:r/>
    </w:p>
    <w:p>
      <w:pPr>
        <w:pStyle w:val="989"/>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名 称：泗洪姜堰高级中学</w:t>
      </w:r>
      <w:r/>
    </w:p>
    <w:p>
      <w:pPr>
        <w:pStyle w:val="989"/>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地 址：泗洪县少昊路北侧</w:t>
      </w:r>
      <w:r/>
    </w:p>
    <w:p>
      <w:pPr>
        <w:pStyle w:val="989"/>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联系人：唐龙</w:t>
      </w:r>
      <w:r/>
    </w:p>
    <w:p>
      <w:pPr>
        <w:pStyle w:val="989"/>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联系方式：18851397608　</w:t>
      </w:r>
      <w:r/>
    </w:p>
    <w:p>
      <w:pPr>
        <w:pStyle w:val="989"/>
        <w:ind w:firstLine="480"/>
        <w:spacing w:before="0" w:beforeAutospacing="0" w:after="0" w:afterAutospacing="0" w:line="440" w:lineRule="exact"/>
        <w:widowControl/>
        <w:rPr>
          <w:rFonts w:hint="eastAsia" w:ascii="宋体" w:cs="宋体"/>
          <w:color w:val="auto"/>
          <w:highlight w:val="none"/>
          <w:lang w:bidi="ar-SA"/>
        </w:rPr>
      </w:pPr>
      <w:r/>
      <w:bookmarkStart w:id="63" w:name="_Toc28359009"/>
      <w:r/>
      <w:bookmarkStart w:id="64" w:name="_Toc28359086"/>
      <w:r>
        <w:rPr>
          <w:rFonts w:hint="eastAsia" w:ascii="宋体" w:cs="宋体"/>
          <w:color w:val="auto"/>
          <w:highlight w:val="none"/>
          <w:lang w:bidi="ar-SA"/>
        </w:rPr>
        <w:t xml:space="preserve">2.</w:t>
      </w:r>
      <w:bookmarkEnd w:id="63"/>
      <w:r/>
      <w:bookmarkEnd w:id="64"/>
      <w:r>
        <w:rPr>
          <w:rFonts w:hint="eastAsia" w:ascii="宋体" w:cs="宋体"/>
          <w:color w:val="auto"/>
          <w:highlight w:val="none"/>
          <w:lang w:bidi="ar-SA"/>
        </w:rPr>
        <w:t xml:space="preserve">采购代理机构信息</w:t>
      </w:r>
      <w:r/>
    </w:p>
    <w:p>
      <w:pPr>
        <w:pStyle w:val="989"/>
        <w:ind w:firstLine="48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名称：</w:t>
      </w:r>
      <w:r>
        <w:rPr>
          <w:rFonts w:hint="eastAsia" w:ascii="宋体" w:cs="宋体"/>
          <w:color w:val="auto"/>
          <w:highlight w:val="none"/>
          <w:shd w:val="clear" w:color="auto" w:fill="ffffff"/>
          <w:lang w:eastAsia="zh-CN" w:bidi="ar-SA"/>
        </w:rPr>
        <w:t xml:space="preserve">江苏普和建设项目咨询有限公司</w:t>
      </w:r>
      <w:r>
        <w:rPr>
          <w:rFonts w:hint="eastAsia" w:ascii="宋体" w:cs="宋体"/>
          <w:color w:val="auto"/>
          <w:highlight w:val="none"/>
          <w:shd w:val="clear" w:color="auto" w:fill="ffffff"/>
          <w:lang w:bidi="ar-SA"/>
        </w:rPr>
        <w:t xml:space="preserve"> </w:t>
      </w:r>
      <w:r/>
    </w:p>
    <w:p>
      <w:pPr>
        <w:pStyle w:val="989"/>
        <w:ind w:firstLine="480"/>
        <w:jc w:val="both"/>
        <w:spacing w:before="0" w:beforeAutospacing="0" w:after="0" w:afterAutospacing="0" w:line="440" w:lineRule="exact"/>
        <w:rPr>
          <w:rFonts w:hint="eastAsia" w:ascii="宋体" w:eastAsia="宋体" w:cs="宋体"/>
          <w:color w:val="auto"/>
          <w:highlight w:val="none"/>
          <w:lang w:eastAsia="zh-CN" w:bidi="ar-SA"/>
        </w:rPr>
      </w:pPr>
      <w:r>
        <w:rPr>
          <w:rFonts w:hint="eastAsia" w:ascii="宋体" w:cs="宋体"/>
          <w:color w:val="auto"/>
          <w:highlight w:val="none"/>
          <w:lang w:bidi="ar-SA"/>
        </w:rPr>
        <w:t xml:space="preserve">地址：</w:t>
      </w:r>
      <w:r>
        <w:rPr>
          <w:rFonts w:hint="eastAsia" w:ascii="宋体" w:cs="宋体"/>
          <w:color w:val="auto"/>
          <w:highlight w:val="none"/>
          <w:lang w:eastAsia="zh-CN" w:bidi="ar-SA"/>
        </w:rPr>
        <w:t xml:space="preserve">泗洪县和谐路永昌财富广场4008室</w:t>
      </w:r>
      <w:r/>
    </w:p>
    <w:p>
      <w:pPr>
        <w:pStyle w:val="989"/>
        <w:ind w:firstLine="480"/>
        <w:jc w:val="both"/>
        <w:spacing w:before="0" w:beforeAutospacing="0" w:after="0" w:afterAutospacing="0" w:line="440" w:lineRule="exact"/>
        <w:rPr>
          <w:rFonts w:hint="eastAsia" w:ascii="宋体" w:eastAsia="宋体" w:cs="宋体"/>
          <w:color w:val="auto"/>
          <w:highlight w:val="none"/>
          <w:lang w:val="en-US" w:eastAsia="zh-CN" w:bidi="ar-SA"/>
        </w:rPr>
      </w:pPr>
      <w:r>
        <w:rPr>
          <w:rFonts w:hint="eastAsia" w:ascii="宋体" w:cs="宋体"/>
          <w:color w:val="auto"/>
          <w:highlight w:val="none"/>
          <w:lang w:bidi="ar-SA"/>
        </w:rPr>
        <w:t xml:space="preserve">联系人：</w:t>
      </w:r>
      <w:r>
        <w:rPr>
          <w:rFonts w:hint="eastAsia" w:ascii="宋体" w:cs="宋体"/>
          <w:color w:val="auto"/>
          <w:highlight w:val="none"/>
          <w:lang w:val="en-US" w:eastAsia="zh-CN" w:bidi="ar-SA"/>
        </w:rPr>
        <w:t xml:space="preserve">罗浩林</w:t>
      </w:r>
      <w:r/>
    </w:p>
    <w:p>
      <w:pPr>
        <w:pStyle w:val="989"/>
        <w:ind w:firstLine="480"/>
        <w:spacing w:before="0" w:beforeAutospacing="0" w:after="0" w:afterAutospacing="0" w:line="440" w:lineRule="exact"/>
        <w:widowControl/>
        <w:rPr>
          <w:rFonts w:hint="eastAsia" w:ascii="宋体" w:cs="宋体"/>
          <w:color w:val="auto"/>
          <w:highlight w:val="none"/>
          <w:lang w:eastAsia="zh-CN" w:bidi="ar-SA"/>
        </w:rPr>
      </w:pPr>
      <w:r>
        <w:rPr>
          <w:rFonts w:hint="eastAsia" w:ascii="宋体" w:cs="宋体"/>
          <w:color w:val="auto"/>
          <w:highlight w:val="none"/>
          <w:lang w:bidi="ar-SA"/>
        </w:rPr>
        <w:t xml:space="preserve">联系方式：</w:t>
      </w:r>
      <w:r>
        <w:rPr>
          <w:rFonts w:hint="eastAsia" w:ascii="宋体" w:cs="宋体"/>
          <w:color w:val="auto"/>
          <w:highlight w:val="none"/>
          <w:lang w:eastAsia="zh-CN" w:bidi="ar-SA"/>
        </w:rPr>
        <w:t xml:space="preserve">17552661415</w:t>
      </w:r>
      <w:r/>
    </w:p>
    <w:p>
      <w:pPr>
        <w:pStyle w:val="989"/>
        <w:ind w:firstLine="480"/>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3.项目联系方式</w:t>
      </w:r>
      <w:r/>
    </w:p>
    <w:p>
      <w:pPr>
        <w:pStyle w:val="989"/>
        <w:ind w:firstLine="480"/>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项目联系人：</w:t>
      </w:r>
      <w:r>
        <w:rPr>
          <w:rFonts w:hint="eastAsia" w:ascii="宋体" w:cs="宋体"/>
          <w:color w:val="auto"/>
          <w:highlight w:val="none"/>
          <w:lang w:val="en-US" w:eastAsia="zh-CN" w:bidi="ar-SA"/>
        </w:rPr>
        <w:t xml:space="preserve">罗浩林</w:t>
      </w:r>
      <w:r/>
    </w:p>
    <w:p>
      <w:pPr>
        <w:pStyle w:val="989"/>
        <w:ind w:firstLine="480"/>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电 话： 17552661415          </w:t>
      </w:r>
      <w:r/>
    </w:p>
    <w:p>
      <w:pPr>
        <w:rPr>
          <w:rFonts w:hint="eastAsia" w:ascii="方正仿宋_GBK" w:eastAsia="方正仿宋_GBK" w:cs="方正仿宋_GBK"/>
          <w:b/>
          <w:bCs/>
          <w:color w:val="auto"/>
          <w:sz w:val="30"/>
          <w:szCs w:val="30"/>
          <w:highlight w:val="none"/>
          <w:lang w:bidi="ar-SA"/>
        </w:rPr>
      </w:pPr>
      <w:r>
        <w:rPr>
          <w:rFonts w:hint="eastAsia" w:ascii="方正仿宋_GBK" w:eastAsia="方正仿宋_GBK" w:cs="方正仿宋_GBK"/>
          <w:b/>
          <w:bCs/>
          <w:color w:val="auto"/>
          <w:sz w:val="30"/>
          <w:szCs w:val="30"/>
          <w:highlight w:val="none"/>
          <w:lang w:bidi="ar-SA"/>
        </w:rPr>
        <w:br w:type="page" w:clear="all"/>
      </w:r>
      <w:r/>
    </w:p>
    <w:p>
      <w:pPr>
        <w:pStyle w:val="989"/>
        <w:ind w:firstLine="420"/>
        <w:jc w:val="center"/>
        <w:spacing w:before="0" w:beforeAutospacing="0" w:after="0" w:afterAutospacing="0" w:line="440" w:lineRule="exact"/>
        <w:rPr>
          <w:rFonts w:hint="eastAsia" w:ascii="宋体" w:cs="宋体"/>
          <w:color w:val="auto"/>
          <w:highlight w:val="none"/>
          <w:lang w:bidi="ar-SA"/>
        </w:rPr>
        <w:outlineLvl w:val="0"/>
      </w:pPr>
      <w:r>
        <w:rPr>
          <w:rFonts w:hint="eastAsia" w:ascii="方正仿宋_GBK" w:eastAsia="方正仿宋_GBK" w:cs="方正仿宋_GBK"/>
          <w:b/>
          <w:bCs/>
          <w:color w:val="auto"/>
          <w:sz w:val="30"/>
          <w:szCs w:val="30"/>
          <w:highlight w:val="none"/>
          <w:lang w:bidi="ar-SA"/>
        </w:rPr>
        <w:t xml:space="preserve">第二部分  投标人须知</w:t>
      </w:r>
      <w:r/>
    </w:p>
    <w:p>
      <w:pPr>
        <w:pStyle w:val="989"/>
        <w:jc w:val="both"/>
        <w:spacing w:before="0" w:beforeAutospacing="0" w:after="0" w:afterAutospacing="0" w:line="440" w:lineRule="exact"/>
        <w:rPr>
          <w:rFonts w:hint="eastAsia" w:ascii="宋体" w:cs="宋体"/>
          <w:b/>
          <w:bCs/>
          <w:color w:val="auto"/>
          <w:highlight w:val="none"/>
          <w:shd w:val="clear" w:color="auto" w:fill="ffffff"/>
          <w:lang w:bidi="ar-SA"/>
        </w:rPr>
      </w:pPr>
      <w:r>
        <w:rPr>
          <w:rFonts w:hint="eastAsia" w:ascii="宋体" w:cs="宋体"/>
          <w:b/>
          <w:bCs/>
          <w:color w:val="auto"/>
          <w:highlight w:val="none"/>
          <w:lang w:bidi="ar-SA"/>
        </w:rPr>
        <w:t xml:space="preserve">投标人须知前附表：</w:t>
      </w:r>
      <w:bookmarkStart w:id="65" w:name="_Toc81575192"/>
      <w:r/>
      <w:bookmarkEnd w:id="65"/>
      <w:r/>
      <w:bookmarkStart w:id="66" w:name="_Toc8239"/>
      <w:r/>
      <w:bookmarkEnd w:id="66"/>
      <w:r/>
      <w:r/>
    </w:p>
    <w:tbl>
      <w:tblPr>
        <w:tblStyle w:val="765"/>
        <w:tblpPr w:horzAnchor="page" w:tblpX="1530" w:vertAnchor="text" w:tblpY="228" w:leftFromText="180" w:topFromText="0" w:rightFromText="180" w:bottomFromText="0"/>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617"/>
        </w:trPr>
        <w:tc>
          <w:tcPr>
            <w:tcW w:w="858" w:type="dxa"/>
            <w:vAlign w:val="center"/>
            <w:textDirection w:val="lrTb"/>
            <w:noWrap/>
          </w:tcPr>
          <w:p>
            <w:pPr>
              <w:jc w:val="cente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序号</w:t>
            </w:r>
            <w:r/>
          </w:p>
        </w:tc>
        <w:tc>
          <w:tcPr>
            <w:tcW w:w="1772" w:type="dxa"/>
            <w:vAlign w:val="center"/>
            <w:textDirection w:val="lrTb"/>
            <w:noWrap/>
          </w:tcPr>
          <w:p>
            <w:pPr>
              <w:jc w:val="cente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内容</w:t>
            </w:r>
            <w:r/>
          </w:p>
        </w:tc>
        <w:tc>
          <w:tcPr>
            <w:tcW w:w="6579" w:type="dxa"/>
            <w:vAlign w:val="center"/>
            <w:textDirection w:val="lrTb"/>
            <w:noWrap/>
          </w:tcPr>
          <w:p>
            <w:pPr>
              <w:jc w:val="cente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说明及要求</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项目属性</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本项目属性按以下第</w:t>
            </w:r>
            <w:r>
              <w:rPr>
                <w:rFonts w:hint="eastAsia" w:ascii="宋体" w:cs="宋体"/>
                <w:color w:val="auto"/>
                <w:sz w:val="24"/>
                <w:highlight w:val="none"/>
                <w:u w:val="single"/>
                <w:lang w:val="en-US" w:eastAsia="zh-CN" w:bidi="ar-SA"/>
              </w:rPr>
              <w:t xml:space="preserve">1</w:t>
            </w:r>
            <w:r>
              <w:rPr>
                <w:rFonts w:hint="eastAsia" w:ascii="宋体" w:cs="宋体"/>
                <w:color w:val="auto"/>
                <w:sz w:val="24"/>
                <w:highlight w:val="none"/>
                <w:lang w:bidi="ar-SA"/>
              </w:rPr>
              <w:t xml:space="preserve">种确定：</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1.货物采购；2.服务采购；3.工程采购。</w:t>
            </w:r>
            <w:r/>
          </w:p>
        </w:tc>
      </w:tr>
      <w:tr>
        <w:trPr>
          <w:trHeight w:val="680"/>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投标有效期</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bookmarkStart w:id="67" w:name="EBd40b5fb42f2944a3b45e579ce3941f02"/>
            <w:r/>
            <w:bookmarkEnd w:id="67"/>
            <w:r>
              <w:rPr>
                <w:rFonts w:hint="eastAsia" w:ascii="宋体" w:cs="宋体"/>
                <w:color w:val="auto"/>
                <w:sz w:val="24"/>
                <w:highlight w:val="none"/>
                <w:lang w:bidi="ar-SA"/>
              </w:rPr>
              <w:t xml:space="preserve">60日（从提交投标文件截止之日起算）</w:t>
            </w:r>
            <w:r/>
          </w:p>
        </w:tc>
      </w:tr>
      <w:tr>
        <w:trPr>
          <w:trHeight w:val="680"/>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3</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投标文件份数</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提交加密电子投标文件</w:t>
            </w:r>
            <w:r>
              <w:rPr>
                <w:rFonts w:hint="eastAsia" w:ascii="宋体" w:cs="宋体"/>
                <w:color w:val="auto"/>
                <w:sz w:val="24"/>
                <w:highlight w:val="none"/>
                <w:u w:val="single"/>
                <w:lang w:bidi="ar-SA"/>
              </w:rPr>
              <w:t xml:space="preserve">1</w:t>
            </w:r>
            <w:r>
              <w:rPr>
                <w:rFonts w:hint="eastAsia" w:ascii="宋体" w:cs="宋体"/>
                <w:color w:val="auto"/>
                <w:sz w:val="24"/>
                <w:highlight w:val="none"/>
                <w:lang w:bidi="ar-SA"/>
              </w:rPr>
              <w:t xml:space="preserve">份。</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4</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开标</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“苏采云”政府采购交易系统网上开标大厅进行不见面开标。</w:t>
            </w:r>
            <w:r/>
          </w:p>
        </w:tc>
      </w:tr>
      <w:tr>
        <w:trPr>
          <w:trHeight w:val="90"/>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5</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进口产品</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按以下第</w:t>
            </w:r>
            <w:r>
              <w:rPr>
                <w:rFonts w:hint="eastAsia" w:ascii="宋体" w:cs="宋体"/>
                <w:color w:val="auto"/>
                <w:sz w:val="24"/>
                <w:highlight w:val="none"/>
                <w:u w:val="single"/>
                <w:lang w:bidi="ar-SA"/>
              </w:rPr>
              <w:t xml:space="preserve">2</w:t>
            </w:r>
            <w:r>
              <w:rPr>
                <w:rFonts w:hint="eastAsia" w:ascii="宋体" w:cs="宋体"/>
                <w:color w:val="auto"/>
                <w:sz w:val="24"/>
                <w:highlight w:val="none"/>
                <w:lang w:bidi="ar-SA"/>
              </w:rPr>
              <w:t xml:space="preserve">种方式确定：</w:t>
            </w:r>
            <w:r/>
          </w:p>
          <w:p>
            <w:pPr>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1.接受进口产品。应当符合《政府采购进口产品管理办法》（财库〔2007〕119号）、《关于政府采购进口产品管理有关问题的通知》（财办库〔2008〕248号）等相关规定；</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2.不接受进口产品。</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6</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评标办法</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具体评标办法详见招标文件第三章。</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评标委员会依据招标文件规定的评标办法和标准推荐</w:t>
            </w:r>
            <w:r>
              <w:rPr>
                <w:rFonts w:hint="eastAsia" w:ascii="宋体" w:cs="宋体"/>
                <w:color w:val="auto"/>
                <w:sz w:val="24"/>
                <w:highlight w:val="none"/>
                <w:u w:val="single"/>
                <w:lang w:bidi="ar-SA"/>
              </w:rPr>
              <w:t xml:space="preserve">3</w:t>
            </w:r>
            <w:r>
              <w:rPr>
                <w:rFonts w:hint="eastAsia" w:ascii="宋体" w:cs="宋体"/>
                <w:color w:val="auto"/>
                <w:sz w:val="24"/>
                <w:highlight w:val="none"/>
                <w:lang w:bidi="ar-SA"/>
              </w:rPr>
              <w:t xml:space="preserve">名中标候选人。</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7</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确定中标人</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按以下第</w:t>
            </w:r>
            <w:r>
              <w:rPr>
                <w:rFonts w:hint="eastAsia" w:ascii="宋体" w:cs="宋体"/>
                <w:color w:val="auto"/>
                <w:sz w:val="24"/>
                <w:highlight w:val="none"/>
                <w:u w:val="single"/>
                <w:lang w:bidi="ar-SA"/>
              </w:rPr>
              <w:t xml:space="preserve">1</w:t>
            </w:r>
            <w:r>
              <w:rPr>
                <w:rFonts w:hint="eastAsia" w:ascii="宋体" w:cs="宋体"/>
                <w:color w:val="auto"/>
                <w:sz w:val="24"/>
                <w:highlight w:val="none"/>
                <w:lang w:bidi="ar-SA"/>
              </w:rPr>
              <w:t xml:space="preserve">种方式确定中标人：</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1.采购人按规定在评标委员会推荐的中标候选人中确定中标人；</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2.采购人授权评标委员会直接确定中标人。</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8</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分包要求</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本项目的非主体、非关键性工作是否允许分包按以下第</w:t>
            </w:r>
            <w:r>
              <w:rPr>
                <w:rFonts w:hint="eastAsia" w:ascii="宋体" w:cs="宋体"/>
                <w:color w:val="auto"/>
                <w:sz w:val="24"/>
                <w:highlight w:val="none"/>
                <w:u w:val="single"/>
                <w:lang w:bidi="ar-SA"/>
              </w:rPr>
              <w:t xml:space="preserve">2</w:t>
            </w:r>
            <w:r>
              <w:rPr>
                <w:rFonts w:hint="eastAsia" w:ascii="宋体" w:cs="宋体"/>
                <w:color w:val="auto"/>
                <w:sz w:val="24"/>
                <w:highlight w:val="none"/>
                <w:lang w:bidi="ar-SA"/>
              </w:rPr>
              <w:t xml:space="preserve">种方式确定：</w:t>
            </w:r>
            <w:r/>
          </w:p>
          <w:p>
            <w:pPr>
              <w:jc w:val="left"/>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1.允许分包，允许大中型企业向一家或者多家小微企业分包，分包具体内容、金额或比例：</w:t>
            </w:r>
            <w:r>
              <w:rPr>
                <w:rFonts w:hint="eastAsia" w:ascii="宋体" w:cs="宋体"/>
                <w:color w:val="auto"/>
                <w:sz w:val="24"/>
                <w:highlight w:val="none"/>
                <w:u w:val="single"/>
                <w:lang w:bidi="ar-SA"/>
              </w:rPr>
              <w:t xml:space="preserve">/</w:t>
            </w:r>
            <w:r>
              <w:rPr>
                <w:rFonts w:hint="eastAsia" w:ascii="宋体" w:cs="宋体"/>
                <w:color w:val="auto"/>
                <w:sz w:val="24"/>
                <w:highlight w:val="none"/>
                <w:lang w:bidi="ar-SA"/>
              </w:rPr>
              <w:t xml:space="preserve">。</w:t>
            </w:r>
            <w:r/>
          </w:p>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2.不允许分包。</w:t>
            </w:r>
            <w:r/>
          </w:p>
        </w:tc>
      </w:tr>
      <w:tr>
        <w:trPr>
          <w:trHeight w:val="1020"/>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9</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eastAsia="宋体" w:cs="宋体"/>
                <w:color w:val="auto"/>
                <w:sz w:val="24"/>
                <w:highlight w:val="none"/>
                <w:lang w:bidi="ar-SA"/>
              </w:rPr>
              <w:t xml:space="preserve">专家评审劳务报酬支付标准、方式及周期</w:t>
            </w:r>
            <w:r/>
          </w:p>
        </w:tc>
        <w:tc>
          <w:tcPr>
            <w:tcW w:w="6579" w:type="dxa"/>
            <w:vAlign w:val="center"/>
            <w:textDirection w:val="lrTb"/>
            <w:noWrap/>
          </w:tcPr>
          <w:p>
            <w:pPr>
              <w:spacing w:line="440" w:lineRule="exact"/>
              <w:rPr>
                <w:rFonts w:hint="eastAsia" w:ascii="宋体" w:cs="宋体"/>
                <w:color w:val="auto"/>
                <w:sz w:val="24"/>
                <w:highlight w:val="none"/>
                <w:lang w:bidi="ar-SA"/>
              </w:rPr>
            </w:pPr>
            <w:r/>
            <w:bookmarkStart w:id="68" w:name="EBfe735bb6fc4d4e5e9e350f940db98c5f"/>
            <w:r/>
            <w:bookmarkEnd w:id="68"/>
            <w:r>
              <w:rPr>
                <w:rFonts w:hint="eastAsia" w:ascii="宋体" w:eastAsia="宋体" w:cs="宋体"/>
                <w:color w:val="auto"/>
                <w:sz w:val="24"/>
                <w:highlight w:val="none"/>
                <w:lang w:eastAsia="zh-CN" w:bidi="ar-SA"/>
              </w:rPr>
              <w:t xml:space="preserve">参照《宿迁市政府采购专家评审费发放标准》宿财购</w:t>
            </w:r>
            <w:r>
              <w:rPr>
                <w:rFonts w:hint="eastAsia" w:ascii="宋体" w:cs="宋体"/>
                <w:color w:val="auto"/>
                <w:sz w:val="24"/>
                <w:highlight w:val="none"/>
                <w:lang w:eastAsia="zh-CN" w:bidi="ar-SA"/>
              </w:rPr>
              <w:t xml:space="preserve">〔2018〕32号</w:t>
            </w:r>
            <w:r>
              <w:rPr>
                <w:rFonts w:hint="eastAsia" w:ascii="宋体" w:eastAsia="宋体" w:cs="宋体"/>
                <w:color w:val="auto"/>
                <w:sz w:val="24"/>
                <w:highlight w:val="none"/>
                <w:lang w:eastAsia="zh-CN" w:bidi="ar-SA"/>
              </w:rPr>
              <w:t xml:space="preserve">支付，(2小时以内200元/人；超过2小时不足8小时的，按100元/人</w:t>
            </w:r>
            <w:r>
              <w:rPr>
                <w:rFonts w:hint="eastAsia" w:ascii="宋体" w:eastAsia="宋体" w:cs="宋体"/>
                <w:color w:val="auto"/>
                <w:sz w:val="24"/>
                <w:highlight w:val="none"/>
                <w:lang w:val="en-US" w:eastAsia="zh-CN" w:bidi="ar-SA"/>
              </w:rPr>
              <w:t xml:space="preserve">/</w:t>
            </w:r>
            <w:r>
              <w:rPr>
                <w:rFonts w:hint="eastAsia" w:ascii="宋体" w:eastAsia="宋体" w:cs="宋体"/>
                <w:color w:val="auto"/>
                <w:sz w:val="24"/>
                <w:highlight w:val="none"/>
                <w:lang w:eastAsia="zh-CN" w:bidi="ar-SA"/>
              </w:rPr>
              <w:t xml:space="preserve">小时计算；连续评审超过8小时，超出部分按200元/人</w:t>
            </w:r>
            <w:r>
              <w:rPr>
                <w:rFonts w:hint="eastAsia" w:ascii="宋体" w:eastAsia="宋体" w:cs="宋体"/>
                <w:color w:val="auto"/>
                <w:sz w:val="24"/>
                <w:highlight w:val="none"/>
                <w:lang w:val="en-US" w:eastAsia="zh-CN" w:bidi="ar-SA"/>
              </w:rPr>
              <w:t xml:space="preserve">/</w:t>
            </w:r>
            <w:r>
              <w:rPr>
                <w:rFonts w:hint="eastAsia" w:ascii="宋体" w:eastAsia="宋体" w:cs="宋体"/>
                <w:color w:val="auto"/>
                <w:sz w:val="24"/>
                <w:highlight w:val="none"/>
                <w:lang w:eastAsia="zh-CN" w:bidi="ar-SA"/>
              </w:rPr>
              <w:t xml:space="preserve">小时计算。)。费用由</w:t>
            </w:r>
            <w:r>
              <w:rPr>
                <w:rFonts w:hint="eastAsia" w:ascii="宋体" w:cs="宋体"/>
                <w:color w:val="auto"/>
                <w:sz w:val="24"/>
                <w:highlight w:val="none"/>
                <w:lang w:val="en-US" w:eastAsia="zh-CN" w:bidi="ar-SA"/>
              </w:rPr>
              <w:t xml:space="preserve">采购人</w:t>
            </w:r>
            <w:r>
              <w:rPr>
                <w:rFonts w:hint="eastAsia" w:ascii="宋体" w:eastAsia="宋体" w:cs="宋体"/>
                <w:color w:val="auto"/>
                <w:sz w:val="24"/>
                <w:highlight w:val="none"/>
                <w:lang w:eastAsia="zh-CN" w:bidi="ar-SA"/>
              </w:rPr>
              <w:t xml:space="preserve">通过预算一体化系统支付评审费，支付周期不超过评审结束后25个工作日。</w:t>
            </w:r>
            <w:r/>
          </w:p>
        </w:tc>
      </w:tr>
      <w:tr>
        <w:trPr/>
        <w:tc>
          <w:tcPr>
            <w:tcW w:w="858"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10</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其他</w:t>
            </w:r>
            <w:r/>
          </w:p>
        </w:tc>
        <w:tc>
          <w:tcPr>
            <w:tcW w:w="657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eastAsia="zh-CN" w:bidi="ar-SA"/>
              </w:rPr>
              <w:t xml:space="preserve">1.</w:t>
            </w:r>
            <w:r>
              <w:rPr>
                <w:rFonts w:hint="eastAsia" w:ascii="宋体" w:cs="宋体"/>
                <w:color w:val="auto"/>
                <w:sz w:val="24"/>
                <w:highlight w:val="none"/>
                <w:lang w:bidi="ar-SA"/>
              </w:rPr>
              <w:t xml:space="preserve">信用信息查询截止时间：资格审查结束前。由采购人在资格审查现场查询信用信息，网页截屏打印，查询结果留存并归档。</w:t>
            </w:r>
            <w:r/>
          </w:p>
        </w:tc>
      </w:tr>
    </w:tbl>
    <w:p>
      <w:pPr>
        <w:pStyle w:val="1050"/>
        <w:ind w:firstLine="321"/>
        <w:spacing w:before="0" w:after="0" w:line="440" w:lineRule="exact"/>
        <w:rPr>
          <w:rFonts w:hint="eastAsia" w:ascii="宋体" w:eastAsia="宋体" w:cs="宋体"/>
          <w:bCs/>
          <w:color w:val="auto"/>
          <w:sz w:val="24"/>
          <w:szCs w:val="24"/>
          <w:highlight w:val="none"/>
          <w:lang w:bidi="ar-SA"/>
        </w:rPr>
      </w:pPr>
      <w:r/>
      <w:bookmarkStart w:id="69" w:name="_Toc30953"/>
      <w:r/>
      <w:bookmarkStart w:id="70" w:name="_Toc81575155"/>
      <w:r>
        <w:rPr>
          <w:rFonts w:hint="eastAsia" w:ascii="宋体" w:eastAsia="宋体" w:cs="宋体"/>
          <w:bCs/>
          <w:color w:val="auto"/>
          <w:sz w:val="24"/>
          <w:szCs w:val="24"/>
          <w:highlight w:val="none"/>
          <w:lang w:bidi="ar-SA"/>
        </w:rPr>
        <w:t xml:space="preserve">一、总 则</w:t>
      </w:r>
      <w:bookmarkEnd w:id="69"/>
      <w:r/>
      <w:bookmarkEnd w:id="70"/>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1、招标方式</w:t>
      </w:r>
      <w:r/>
    </w:p>
    <w:p>
      <w:pPr>
        <w:ind w:firstLine="48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1.1 本次招标采取公开招标方式，本招标文件仅适用于招标公告中所述项目。</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2、合格的投标人</w:t>
      </w:r>
      <w:r/>
    </w:p>
    <w:p>
      <w:pPr>
        <w:ind w:firstLine="48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2.1满足招标公告中供应商的资格要求的规定。</w:t>
      </w:r>
      <w:r/>
    </w:p>
    <w:p>
      <w:pPr>
        <w:ind w:firstLine="48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2.2 满足本文件实质性要求的规定。</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3、适用法律</w:t>
      </w:r>
      <w:r/>
    </w:p>
    <w:p>
      <w:pPr>
        <w:ind w:firstLine="48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3.1 本次招标及由此产生的合同受中华人民共和国有关的法律法规制约和保护。</w:t>
      </w:r>
      <w:r/>
    </w:p>
    <w:p>
      <w:pPr>
        <w:ind w:firstLine="482"/>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3.2 在本项目政府采购活动过程中，如果所执行的标准有更新的，按照最新标准执行。</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4、投标费用</w:t>
      </w:r>
      <w:r/>
    </w:p>
    <w:p>
      <w:pPr>
        <w:ind w:firstLine="482"/>
        <w:spacing w:line="440" w:lineRule="exact"/>
        <w:rPr>
          <w:rFonts w:hint="eastAsia" w:ascii="宋体" w:eastAsia="宋体" w:cs="宋体"/>
          <w:color w:val="auto"/>
          <w:sz w:val="24"/>
          <w:highlight w:val="none"/>
          <w:lang w:val="en-US" w:eastAsia="zh-CN" w:bidi="ar-SA"/>
        </w:rPr>
      </w:pPr>
      <w:r/>
      <w:bookmarkStart w:id="71" w:name="_Toc15995"/>
      <w:r/>
      <w:bookmarkStart w:id="72" w:name="_Toc81575193"/>
      <w:r/>
      <w:bookmarkStart w:id="73" w:name="_Toc29306"/>
      <w:r/>
      <w:bookmarkStart w:id="74" w:name="_Toc81575156"/>
      <w:r>
        <w:rPr>
          <w:rFonts w:hint="eastAsia" w:ascii="宋体" w:eastAsia="宋体" w:cs="宋体"/>
          <w:color w:val="auto"/>
          <w:sz w:val="24"/>
          <w:highlight w:val="none"/>
          <w:lang w:val="en-US" w:eastAsia="zh-CN" w:bidi="ar-SA"/>
        </w:rPr>
        <w:t xml:space="preserve">4.1 投标人应自行承担所有与参加投标有关的费用，无论投标过程中的做法和结果如何，采购代理机构在任何情况下均无义务和责任承担这些费用。</w:t>
      </w:r>
      <w:r/>
    </w:p>
    <w:p>
      <w:pPr>
        <w:ind w:firstLine="482"/>
        <w:spacing w:line="440" w:lineRule="exact"/>
        <w:rPr>
          <w:rFonts w:hint="eastAsia" w:ascii="宋体" w:eastAsia="宋体" w:cs="宋体"/>
          <w:color w:val="auto"/>
          <w:sz w:val="24"/>
          <w:highlight w:val="none"/>
          <w:lang w:val="en-US" w:eastAsia="zh-CN" w:bidi="ar-SA"/>
        </w:rPr>
      </w:pPr>
      <w:r>
        <w:rPr>
          <w:rFonts w:hint="eastAsia" w:ascii="宋体" w:eastAsia="宋体" w:cs="宋体"/>
          <w:color w:val="auto"/>
          <w:sz w:val="24"/>
          <w:highlight w:val="none"/>
          <w:lang w:val="en-US" w:eastAsia="zh-CN" w:bidi="ar-SA"/>
        </w:rPr>
        <w:t xml:space="preserve">4.2 代理费用收取方式及标准：按照苏政采协</w:t>
      </w:r>
      <w:r>
        <w:rPr>
          <w:rFonts w:hint="eastAsia" w:ascii="宋体" w:cs="宋体"/>
          <w:color w:val="auto"/>
          <w:sz w:val="24"/>
          <w:highlight w:val="none"/>
          <w:lang w:val="en-US" w:eastAsia="zh-CN" w:bidi="ar-SA"/>
        </w:rPr>
        <w:t xml:space="preserve">〔2024〕20号</w:t>
      </w:r>
      <w:r>
        <w:rPr>
          <w:rFonts w:hint="eastAsia" w:ascii="宋体" w:eastAsia="宋体" w:cs="宋体"/>
          <w:color w:val="auto"/>
          <w:sz w:val="24"/>
          <w:highlight w:val="none"/>
          <w:lang w:val="en-US" w:eastAsia="zh-CN" w:bidi="ar-SA"/>
        </w:rPr>
        <w:t xml:space="preserve">文件列明的定额或差额定率分档累进费率八折后按项目中标金额计算。</w:t>
      </w:r>
      <w:r/>
    </w:p>
    <w:p>
      <w:pPr>
        <w:pStyle w:val="1050"/>
        <w:ind w:firstLine="321"/>
        <w:spacing w:before="0" w:after="0" w:line="440" w:lineRule="exact"/>
        <w:rPr>
          <w:rFonts w:hint="eastAsia" w:ascii="宋体" w:eastAsia="宋体" w:cs="宋体"/>
          <w:bCs/>
          <w:color w:val="auto"/>
          <w:sz w:val="24"/>
          <w:szCs w:val="24"/>
          <w:highlight w:val="none"/>
          <w:lang w:val="en-US" w:eastAsia="en-US" w:bidi="ar-SA"/>
        </w:rPr>
      </w:pPr>
      <w:r>
        <w:rPr>
          <w:rFonts w:hint="eastAsia" w:ascii="宋体" w:eastAsia="宋体" w:cs="宋体"/>
          <w:bCs/>
          <w:color w:val="auto"/>
          <w:sz w:val="24"/>
          <w:szCs w:val="24"/>
          <w:highlight w:val="none"/>
          <w:lang w:val="en-US" w:eastAsia="zh-CN" w:bidi="ar-SA"/>
        </w:rPr>
        <w:t xml:space="preserve">5、招标文件的约束力</w:t>
      </w:r>
      <w:r/>
    </w:p>
    <w:p>
      <w:pPr>
        <w:pStyle w:val="1050"/>
        <w:ind w:firstLine="321"/>
        <w:spacing w:before="0" w:after="0" w:line="440" w:lineRule="exact"/>
        <w:rPr>
          <w:rFonts w:hint="eastAsia" w:ascii="宋体" w:eastAsia="宋体" w:cs="宋体"/>
          <w:b w:val="0"/>
          <w:bCs/>
          <w:color w:val="auto"/>
          <w:sz w:val="24"/>
          <w:szCs w:val="24"/>
          <w:highlight w:val="none"/>
          <w:lang w:bidi="ar-SA"/>
        </w:rPr>
      </w:pPr>
      <w:r>
        <w:rPr>
          <w:rFonts w:hint="eastAsia" w:ascii="宋体" w:eastAsia="宋体" w:cs="宋体"/>
          <w:b w:val="0"/>
          <w:bCs/>
          <w:color w:val="auto"/>
          <w:sz w:val="24"/>
          <w:szCs w:val="24"/>
          <w:highlight w:val="none"/>
          <w:lang w:val="en-US" w:eastAsia="zh-CN" w:bidi="ar-SA"/>
        </w:rPr>
        <w:t xml:space="preserve">5.1 投标人一旦参加本项目采购活动，即被认为接受了本招标文件的规定和约束。</w:t>
      </w:r>
      <w:r/>
    </w:p>
    <w:p>
      <w:pPr>
        <w:pStyle w:val="1050"/>
        <w:ind w:firstLine="321"/>
        <w:spacing w:before="0" w:after="0" w:line="440" w:lineRule="exact"/>
        <w:rPr>
          <w:rFonts w:hint="eastAsia" w:ascii="宋体" w:eastAsia="宋体" w:cs="宋体"/>
          <w:bCs/>
          <w:color w:val="auto"/>
          <w:sz w:val="24"/>
          <w:szCs w:val="24"/>
          <w:highlight w:val="none"/>
          <w:lang w:bidi="ar-SA"/>
        </w:rPr>
      </w:pPr>
      <w:r>
        <w:rPr>
          <w:rFonts w:hint="eastAsia" w:ascii="宋体" w:eastAsia="宋体" w:cs="宋体"/>
          <w:bCs/>
          <w:color w:val="auto"/>
          <w:sz w:val="24"/>
          <w:szCs w:val="24"/>
          <w:highlight w:val="none"/>
          <w:lang w:bidi="ar-SA"/>
        </w:rPr>
        <w:t xml:space="preserve">二、招标文件</w:t>
      </w:r>
      <w:bookmarkEnd w:id="71"/>
      <w:r/>
      <w:bookmarkEnd w:id="72"/>
      <w:r/>
      <w:bookmarkEnd w:id="73"/>
      <w:r/>
      <w:bookmarkEnd w:id="74"/>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6</w:t>
      </w:r>
      <w:r>
        <w:rPr>
          <w:rFonts w:hint="eastAsia" w:ascii="宋体" w:cs="宋体"/>
          <w:b/>
          <w:color w:val="auto"/>
          <w:sz w:val="24"/>
          <w:highlight w:val="none"/>
          <w:lang w:bidi="ar-SA"/>
        </w:rPr>
        <w:t xml:space="preserve">、招标文件构成</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（1）投标邀请</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（2）投标人须知</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（3）合同文本</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（4）采购需求</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（5）评标方法与评标标准</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（6）投标文件格式</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请仔细检查招标文件是否齐全，如有缺漏请立即与代理机构联系解决。</w:t>
      </w:r>
      <w:r/>
    </w:p>
    <w:p>
      <w:pPr>
        <w:ind w:left="0" w:right="0" w:firstLine="480"/>
        <w:pageBreakBefore w:val="0"/>
        <w:spacing w:beforeAutospacing="0" w:afterAutospacing="0" w:line="440" w:lineRule="exact"/>
        <w:widowControl w:val="off"/>
        <w:rPr>
          <w:rFonts w:hint="eastAsia" w:ascii="宋体" w:cs="宋体"/>
          <w:color w:val="auto"/>
          <w:sz w:val="24"/>
          <w:highlight w:val="none"/>
          <w:lang w:bidi="ar-SA"/>
        </w:rPr>
      </w:pPr>
      <w:r>
        <w:rPr>
          <w:rFonts w:hint="eastAsia" w:ascii="宋体" w:cs="宋体"/>
          <w:color w:val="auto"/>
          <w:sz w:val="24"/>
          <w:szCs w:val="24"/>
          <w:highlight w:val="none"/>
          <w:lang w:bidi="ar-SA"/>
        </w:rPr>
        <w:t xml:space="preserve">6</w:t>
      </w:r>
      <w:r>
        <w:rPr>
          <w:rFonts w:hint="eastAsia" w:ascii="宋体" w:eastAsia="宋体" w:cs="宋体"/>
          <w:color w:val="auto"/>
          <w:sz w:val="24"/>
          <w:szCs w:val="24"/>
          <w:highlight w:val="none"/>
          <w:lang w:bidi="ar-SA"/>
        </w:rPr>
        <w:t xml:space="preserve">.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7</w:t>
      </w:r>
      <w:r>
        <w:rPr>
          <w:rFonts w:hint="eastAsia" w:ascii="宋体" w:cs="宋体"/>
          <w:b/>
          <w:color w:val="auto"/>
          <w:sz w:val="24"/>
          <w:highlight w:val="none"/>
          <w:lang w:bidi="ar-SA"/>
        </w:rPr>
        <w:t xml:space="preserve">、政府采购政策功能落实</w:t>
      </w:r>
      <w:r/>
    </w:p>
    <w:p>
      <w:pPr>
        <w:ind w:firstLine="482"/>
        <w:spacing w:line="440" w:lineRule="exact"/>
        <w:rPr>
          <w:rFonts w:hint="default" w:ascii="宋体" w:eastAsia="宋体" w:cs="宋体"/>
          <w:b/>
          <w:bCs/>
          <w:color w:val="auto"/>
          <w:sz w:val="24"/>
          <w:highlight w:val="none"/>
          <w:u w:val="single"/>
          <w:lang w:val="en-US" w:eastAsia="zh-CN" w:bidi="ar-SA"/>
        </w:rPr>
      </w:pPr>
      <w:r>
        <w:rPr>
          <w:rFonts w:hint="eastAsia" w:ascii="宋体" w:cs="宋体"/>
          <w:b/>
          <w:bCs/>
          <w:color w:val="auto"/>
          <w:sz w:val="24"/>
          <w:highlight w:val="none"/>
          <w:lang w:bidi="ar-SA"/>
        </w:rPr>
        <w:t xml:space="preserve">本项目落实的政府采购政策对应序号为</w:t>
      </w:r>
      <w:r>
        <w:rPr>
          <w:rFonts w:hint="eastAsia" w:ascii="宋体" w:cs="宋体"/>
          <w:b/>
          <w:bCs/>
          <w:color w:val="auto"/>
          <w:sz w:val="24"/>
          <w:highlight w:val="none"/>
          <w:u w:val="single"/>
          <w:lang w:val="en-US" w:eastAsia="zh-CN" w:bidi="ar-SA"/>
        </w:rPr>
        <w:t xml:space="preserve">7</w:t>
      </w:r>
      <w:r>
        <w:rPr>
          <w:rFonts w:hint="eastAsia" w:ascii="宋体" w:cs="宋体"/>
          <w:b/>
          <w:bCs/>
          <w:color w:val="auto"/>
          <w:sz w:val="24"/>
          <w:highlight w:val="none"/>
          <w:u w:val="single"/>
          <w:lang w:bidi="ar-SA"/>
        </w:rPr>
        <w:t xml:space="preserve">.1、</w:t>
      </w:r>
      <w:r>
        <w:rPr>
          <w:rFonts w:hint="eastAsia" w:ascii="宋体" w:cs="宋体"/>
          <w:b/>
          <w:bCs/>
          <w:color w:val="auto"/>
          <w:sz w:val="24"/>
          <w:highlight w:val="none"/>
          <w:u w:val="single"/>
          <w:lang w:val="en-US" w:eastAsia="zh-CN" w:bidi="ar-SA"/>
        </w:rPr>
        <w:t xml:space="preserve">7</w:t>
      </w:r>
      <w:r>
        <w:rPr>
          <w:rFonts w:hint="eastAsia" w:ascii="宋体" w:cs="宋体"/>
          <w:b/>
          <w:bCs/>
          <w:color w:val="auto"/>
          <w:sz w:val="24"/>
          <w:highlight w:val="none"/>
          <w:u w:val="single"/>
          <w:lang w:bidi="ar-SA"/>
        </w:rPr>
        <w:t xml:space="preserve">.2 、</w:t>
      </w:r>
      <w:r>
        <w:rPr>
          <w:rFonts w:hint="eastAsia" w:ascii="宋体" w:cs="宋体"/>
          <w:b/>
          <w:bCs/>
          <w:color w:val="auto"/>
          <w:sz w:val="24"/>
          <w:highlight w:val="none"/>
          <w:u w:val="single"/>
          <w:lang w:val="en-US" w:eastAsia="zh-CN" w:bidi="ar-SA"/>
        </w:rPr>
        <w:t xml:space="preserve">7</w:t>
      </w:r>
      <w:r>
        <w:rPr>
          <w:rFonts w:hint="eastAsia" w:ascii="宋体" w:cs="宋体"/>
          <w:b/>
          <w:bCs/>
          <w:color w:val="auto"/>
          <w:sz w:val="24"/>
          <w:highlight w:val="none"/>
          <w:u w:val="single"/>
          <w:lang w:bidi="ar-SA"/>
        </w:rPr>
        <w:t xml:space="preserve">.3、</w:t>
      </w:r>
      <w:r>
        <w:rPr>
          <w:rFonts w:hint="eastAsia" w:ascii="宋体" w:cs="宋体"/>
          <w:b/>
          <w:bCs/>
          <w:color w:val="auto"/>
          <w:sz w:val="24"/>
          <w:highlight w:val="none"/>
          <w:u w:val="single"/>
          <w:lang w:val="en-US" w:eastAsia="zh-CN" w:bidi="ar-SA"/>
        </w:rPr>
        <w:t xml:space="preserve">7</w:t>
      </w:r>
      <w:r>
        <w:rPr>
          <w:rFonts w:hint="eastAsia" w:ascii="宋体" w:cs="宋体"/>
          <w:b/>
          <w:bCs/>
          <w:color w:val="auto"/>
          <w:sz w:val="24"/>
          <w:highlight w:val="none"/>
          <w:u w:val="single"/>
          <w:lang w:bidi="ar-SA"/>
        </w:rPr>
        <w:t xml:space="preserve">.4</w:t>
      </w:r>
      <w:r>
        <w:rPr>
          <w:rFonts w:hint="eastAsia" w:ascii="宋体" w:cs="宋体"/>
          <w:b/>
          <w:bCs/>
          <w:color w:val="auto"/>
          <w:sz w:val="24"/>
          <w:highlight w:val="none"/>
          <w:u w:val="single"/>
          <w:lang w:eastAsia="zh-CN" w:bidi="ar-SA"/>
        </w:rPr>
        <w:t xml:space="preserve">、</w:t>
      </w:r>
      <w:r>
        <w:rPr>
          <w:rFonts w:hint="eastAsia" w:ascii="宋体" w:cs="宋体"/>
          <w:b/>
          <w:bCs/>
          <w:color w:val="auto"/>
          <w:sz w:val="24"/>
          <w:highlight w:val="none"/>
          <w:u w:val="single"/>
          <w:lang w:val="en-US" w:eastAsia="zh-CN" w:bidi="ar-SA"/>
        </w:rPr>
        <w:t xml:space="preserve">7.5</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.1中小企业政策</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本项目按第</w:t>
      </w:r>
      <w:r>
        <w:rPr>
          <w:rFonts w:hint="eastAsia" w:ascii="宋体" w:cs="宋体"/>
          <w:color w:val="auto"/>
          <w:sz w:val="24"/>
          <w:highlight w:val="none"/>
          <w:u w:val="single"/>
          <w:lang w:bidi="ar-SA"/>
        </w:rPr>
        <w:t xml:space="preserve">（1）</w:t>
      </w:r>
      <w:r>
        <w:rPr>
          <w:rFonts w:hint="eastAsia" w:ascii="宋体" w:cs="宋体"/>
          <w:color w:val="auto"/>
          <w:sz w:val="24"/>
          <w:highlight w:val="none"/>
          <w:lang w:bidi="ar-SA"/>
        </w:rPr>
        <w:t xml:space="preserve">种政策落实：</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（1）本项目专门面向中小企业（含监狱与戒毒企业、残疾人福利企业）采购。</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（2）对符合规定情形的小微企业报价给予</w:t>
      </w:r>
      <w:r>
        <w:rPr>
          <w:rFonts w:hint="eastAsia" w:ascii="宋体" w:cs="宋体"/>
          <w:color w:val="auto"/>
          <w:sz w:val="24"/>
          <w:highlight w:val="none"/>
          <w:u w:val="single"/>
          <w:lang w:bidi="ar-SA"/>
        </w:rPr>
        <w:t xml:space="preserve">/</w:t>
      </w:r>
      <w:r>
        <w:rPr>
          <w:rFonts w:hint="eastAsia" w:ascii="宋体" w:cs="宋体"/>
          <w:color w:val="auto"/>
          <w:sz w:val="24"/>
          <w:highlight w:val="none"/>
          <w:lang w:bidi="ar-SA"/>
        </w:rPr>
        <w:t xml:space="preserve">扣除，用扣除后的价格参加评审。</w:t>
      </w:r>
      <w:r/>
    </w:p>
    <w:p>
      <w:pPr>
        <w:ind w:firstLine="480"/>
        <w:spacing w:line="440" w:lineRule="exact"/>
        <w:rPr>
          <w:rFonts w:hint="eastAsia" w:ascii="宋体" w:cs="宋体"/>
          <w:color w:val="auto"/>
          <w:sz w:val="24"/>
          <w:highlight w:val="none"/>
          <w:lang w:bidi="ar-SA"/>
        </w:rPr>
      </w:pPr>
      <w:r>
        <w:rPr>
          <w:rFonts w:hint="eastAsia" w:ascii="Times New Roman" w:hAnsi="Times New Roman" w:cs="仿宋"/>
          <w:color w:val="auto"/>
          <w:sz w:val="24"/>
          <w:highlight w:val="none"/>
          <w:lang w:bidi="ar-SA"/>
        </w:rPr>
        <w:t xml:space="preserve">在货物采购项目中，货物由中小企业制造，即货物由中小企业生产且使用该中小企业商号或者注册商标。</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.2节能产品、环境标志产品</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.2.1拟采购的产品属于政府强制采购的节能产品品目清单范围的，投标人须提供国家确定的认证机构出具的、处于有效期之内的节能产品认证证书，否则其投标文件作无效标处理。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.2.2采购人拟采购的产品属于优先采购的节能环保品目清单范围的，按以下条件优先采购：</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采用综合评分法的项目，对提供有效节能环保证书的投标人加分。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采用最低评标价法的项目，同等条件下优先推荐提供有效节能环保证书多的投标人为中标人。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.3政府采购需求标准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.3.1商品包装、快递包装政府采购需求标准（试行）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按照财政部印发的《商品包装政府采购需求标准（试行）》《快递包装政府采购需求标准（试行）》要求执行，本项目商品包装和快递包装的具体需求详见</w:t>
      </w:r>
      <w:r>
        <w:rPr>
          <w:rFonts w:hint="eastAsia" w:ascii="宋体" w:cs="宋体"/>
          <w:color w:val="auto"/>
          <w:sz w:val="24"/>
          <w:highlight w:val="none"/>
          <w:lang w:eastAsia="zh-CN" w:bidi="ar-SA"/>
        </w:rPr>
        <w:t xml:space="preserve">第四部分</w:t>
      </w:r>
      <w:r>
        <w:rPr>
          <w:rFonts w:hint="eastAsia" w:ascii="宋体" w:cs="宋体"/>
          <w:color w:val="auto"/>
          <w:sz w:val="24"/>
          <w:highlight w:val="none"/>
          <w:lang w:bidi="ar-SA"/>
        </w:rPr>
        <w:t xml:space="preserve">采购需求。</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.3.2绿色数据中心政府采购需求标准（试行）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按照财政部 生态环境部 工业和信息化部关于印发《绿色数据中心政府采购需求标准（试行）》的通知）要求执行，本项目绿色数据中心的具体需求详见</w:t>
      </w:r>
      <w:r>
        <w:rPr>
          <w:rFonts w:hint="eastAsia" w:ascii="宋体" w:cs="宋体"/>
          <w:color w:val="auto"/>
          <w:sz w:val="24"/>
          <w:highlight w:val="none"/>
          <w:lang w:eastAsia="zh-CN" w:bidi="ar-SA"/>
        </w:rPr>
        <w:t xml:space="preserve">第四部分</w:t>
      </w:r>
      <w:r>
        <w:rPr>
          <w:rFonts w:hint="eastAsia" w:ascii="宋体" w:cs="宋体"/>
          <w:color w:val="auto"/>
          <w:sz w:val="24"/>
          <w:highlight w:val="none"/>
          <w:lang w:bidi="ar-SA"/>
        </w:rPr>
        <w:t xml:space="preserve">采购需求。</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.3.3绿色建材政府采购需求标准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按照财政部住房和城乡建设部工业和信息化部关于印发《关于扩大政府采购支持绿色建材促进建筑品质提升政策实施范围的通知》要求执行，本项目绿色建材的具体需求详见</w:t>
      </w:r>
      <w:r>
        <w:rPr>
          <w:rFonts w:hint="eastAsia" w:ascii="宋体" w:cs="宋体"/>
          <w:color w:val="auto"/>
          <w:sz w:val="24"/>
          <w:highlight w:val="none"/>
          <w:lang w:eastAsia="zh-CN" w:bidi="ar-SA"/>
        </w:rPr>
        <w:t xml:space="preserve">第四部分</w:t>
      </w:r>
      <w:r>
        <w:rPr>
          <w:rFonts w:hint="eastAsia" w:ascii="宋体" w:cs="宋体"/>
          <w:color w:val="auto"/>
          <w:sz w:val="24"/>
          <w:highlight w:val="none"/>
          <w:lang w:bidi="ar-SA"/>
        </w:rPr>
        <w:t xml:space="preserve">采购需求。</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989"/>
        <w:ind w:left="0" w:right="0" w:firstLine="482"/>
        <w:jc w:val="both"/>
        <w:keepLines w:val="0"/>
        <w:keepNext w:val="0"/>
        <w:spacing w:before="0" w:beforeAutospacing="0" w:after="0" w:afterAutospacing="0" w:line="440" w:lineRule="exact"/>
        <w:widowControl w:val="off"/>
        <w:rPr>
          <w:rFonts w:hint="eastAsia" w:ascii="宋体" w:cs="宋体"/>
          <w:b/>
          <w:bCs/>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b/>
          <w:bCs/>
          <w:color w:val="auto"/>
          <w:sz w:val="24"/>
          <w:szCs w:val="24"/>
          <w:highlight w:val="none"/>
          <w:shd w:val="clear" w:color="auto" w:fill="ffffff"/>
          <w:lang w:val="en-US" w:eastAsia="zh-CN" w:bidi="ar-SA"/>
        </w:rPr>
        <w:t xml:space="preserve">7.5</w:t>
      </w:r>
      <w:r>
        <w:rPr>
          <w:rFonts w:hint="eastAsia" w:ascii="宋体" w:cs="宋体"/>
          <w:b/>
          <w:bCs/>
          <w:color w:val="auto"/>
          <w:sz w:val="24"/>
          <w:szCs w:val="24"/>
          <w:highlight w:val="none"/>
          <w:shd w:val="clear" w:color="auto" w:fill="ffffff"/>
          <w:lang w:val="en-US" w:eastAsia="en-US" w:bidi="ar-SA"/>
        </w:rPr>
        <w:t xml:space="preserve">采购本国产品的支持政策</w:t>
      </w:r>
      <w:r/>
    </w:p>
    <w:p>
      <w:pPr>
        <w:pStyle w:val="989"/>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b/>
          <w:bCs/>
          <w:color w:val="auto"/>
          <w:sz w:val="24"/>
          <w:szCs w:val="24"/>
          <w:highlight w:val="none"/>
          <w:shd w:val="clear" w:color="auto" w:fill="ffffff"/>
          <w:lang w:val="en-US" w:eastAsia="zh-CN" w:bidi="ar-SA"/>
        </w:rPr>
        <w:t xml:space="preserve">7.5</w:t>
      </w:r>
      <w:r>
        <w:rPr>
          <w:rFonts w:hint="eastAsia" w:ascii="宋体" w:cs="宋体"/>
          <w:color w:val="auto"/>
          <w:sz w:val="24"/>
          <w:szCs w:val="24"/>
          <w:highlight w:val="none"/>
          <w:shd w:val="clear" w:color="auto" w:fill="ffffff"/>
          <w:lang w:val="en-US" w:eastAsia="en-US" w:bidi="ar-SA"/>
        </w:rPr>
        <w:t xml:space="preserve">.1 本项目政府采购活动中既有本国产品又有非本国产品参与竞争的，依法对本国产品给予价格评审优惠，对本国产品的报价给予</w:t>
      </w:r>
      <w:r>
        <w:rPr>
          <w:rFonts w:hint="eastAsia" w:ascii="宋体" w:cs="宋体"/>
          <w:color w:val="auto"/>
          <w:sz w:val="24"/>
          <w:szCs w:val="24"/>
          <w:highlight w:val="none"/>
          <w:u w:val="single"/>
          <w:shd w:val="clear" w:color="auto" w:fill="ffffff"/>
          <w:lang w:val="en-US" w:eastAsia="en-US" w:bidi="ar-SA"/>
        </w:rPr>
        <w:t xml:space="preserve">20%</w:t>
      </w:r>
      <w:r>
        <w:rPr>
          <w:rFonts w:hint="eastAsia" w:ascii="宋体" w:cs="宋体"/>
          <w:color w:val="auto"/>
          <w:sz w:val="24"/>
          <w:szCs w:val="24"/>
          <w:highlight w:val="none"/>
          <w:shd w:val="clear" w:color="auto" w:fill="ffffff"/>
          <w:lang w:val="en-US" w:eastAsia="en-US" w:bidi="ar-SA"/>
        </w:rPr>
        <w:t xml:space="preserve">的价格扣除，用扣除后的价格参与评审。</w:t>
      </w:r>
      <w:r/>
    </w:p>
    <w:p>
      <w:pPr>
        <w:pStyle w:val="989"/>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b/>
          <w:bCs/>
          <w:color w:val="auto"/>
          <w:sz w:val="24"/>
          <w:szCs w:val="24"/>
          <w:highlight w:val="none"/>
          <w:shd w:val="clear" w:color="auto" w:fill="ffffff"/>
          <w:lang w:val="en-US" w:eastAsia="zh-CN" w:bidi="ar-SA"/>
        </w:rPr>
        <w:t xml:space="preserve">7.5</w:t>
      </w:r>
      <w:r>
        <w:rPr>
          <w:rFonts w:hint="eastAsia" w:ascii="宋体" w:cs="宋体"/>
          <w:color w:val="auto"/>
          <w:sz w:val="24"/>
          <w:szCs w:val="24"/>
          <w:highlight w:val="none"/>
          <w:shd w:val="clear" w:color="auto" w:fill="ffffff"/>
          <w:lang w:val="en-US" w:eastAsia="en-US" w:bidi="ar-SA"/>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89"/>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b/>
          <w:bCs/>
          <w:color w:val="auto"/>
          <w:sz w:val="24"/>
          <w:szCs w:val="24"/>
          <w:highlight w:val="none"/>
          <w:shd w:val="clear" w:color="auto" w:fill="ffffff"/>
          <w:lang w:val="en-US" w:eastAsia="zh-CN" w:bidi="ar-SA"/>
        </w:rPr>
        <w:t xml:space="preserve">7.5</w:t>
      </w:r>
      <w:r>
        <w:rPr>
          <w:rFonts w:hint="eastAsia" w:ascii="宋体" w:cs="宋体"/>
          <w:color w:val="auto"/>
          <w:sz w:val="24"/>
          <w:szCs w:val="24"/>
          <w:highlight w:val="none"/>
          <w:shd w:val="clear" w:color="auto" w:fill="ffffff"/>
          <w:lang w:val="en-US" w:eastAsia="en-US" w:bidi="ar-SA"/>
        </w:rPr>
        <w:t xml:space="preserve">.3 供应商需按照招标文件的要求提供《关于符合本国产品标准的声明函》（以下简称《声明函》），如不提供将不享受本国产品价格评审优惠。</w:t>
      </w:r>
      <w:r/>
    </w:p>
    <w:p>
      <w:pPr>
        <w:pStyle w:val="989"/>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b/>
          <w:bCs/>
          <w:color w:val="auto"/>
          <w:sz w:val="24"/>
          <w:szCs w:val="24"/>
          <w:highlight w:val="none"/>
          <w:shd w:val="clear" w:color="auto" w:fill="ffffff"/>
          <w:lang w:val="en-US" w:eastAsia="zh-CN" w:bidi="ar-SA"/>
        </w:rPr>
        <w:t xml:space="preserve">7.5</w:t>
      </w:r>
      <w:r>
        <w:rPr>
          <w:rFonts w:hint="eastAsia" w:ascii="宋体" w:cs="宋体"/>
          <w:color w:val="auto"/>
          <w:sz w:val="24"/>
          <w:szCs w:val="24"/>
          <w:highlight w:val="none"/>
          <w:shd w:val="clear" w:color="auto" w:fill="ffffff"/>
          <w:lang w:val="en-US" w:eastAsia="en-US" w:bidi="ar-SA"/>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89"/>
        <w:ind w:firstLine="482"/>
        <w:jc w:val="both"/>
        <w:spacing w:before="0" w:beforeAutospacing="0" w:after="0" w:afterAutospacing="0" w:line="440" w:lineRule="exact"/>
        <w:rPr>
          <w:rFonts w:hint="eastAsia" w:ascii="宋体" w:cs="宋体"/>
          <w:b/>
          <w:bCs/>
          <w:color w:val="auto"/>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cs="宋体"/>
          <w:b/>
          <w:bCs/>
          <w:color w:val="auto"/>
          <w:sz w:val="24"/>
          <w:szCs w:val="24"/>
          <w:highlight w:val="none"/>
          <w:shd w:val="clear" w:color="auto" w:fill="ffffff"/>
          <w:lang w:val="en-US" w:eastAsia="zh-CN" w:bidi="ar-SA"/>
        </w:rPr>
        <w:t xml:space="preserve">7.5</w:t>
      </w:r>
      <w:r>
        <w:rPr>
          <w:rFonts w:hint="eastAsia" w:ascii="宋体" w:cs="宋体"/>
          <w:color w:val="auto"/>
          <w:sz w:val="24"/>
          <w:szCs w:val="24"/>
          <w:highlight w:val="none"/>
          <w:shd w:val="clear" w:color="auto" w:fill="ffffff"/>
          <w:lang w:val="en-US" w:eastAsia="en-US" w:bidi="ar-SA"/>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8</w:t>
      </w:r>
      <w:r>
        <w:rPr>
          <w:rFonts w:hint="eastAsia" w:ascii="宋体" w:cs="宋体"/>
          <w:b/>
          <w:color w:val="auto"/>
          <w:sz w:val="24"/>
          <w:highlight w:val="none"/>
          <w:lang w:bidi="ar-SA"/>
        </w:rPr>
        <w:t xml:space="preserve">、招标文件的澄清或修改</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.2招标文件的澄清、修改将在原公告媒体上发布更正公告，澄清、修改文件均作为招标文件的组成部分，并对投标人具有约束力。</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.3投标人应及时登录“苏采云”系统获取澄清答疑文件（修改后的招标文件），如投标人未能及时下载澄清答疑文件，造成的相关责任由投标人承担。</w:t>
      </w:r>
      <w:r/>
    </w:p>
    <w:p>
      <w:pPr>
        <w:pStyle w:val="1050"/>
        <w:ind w:firstLine="321"/>
        <w:spacing w:before="0" w:after="0" w:line="440" w:lineRule="exact"/>
        <w:rPr>
          <w:rFonts w:hint="eastAsia" w:ascii="宋体" w:eastAsia="宋体" w:cs="宋体"/>
          <w:bCs/>
          <w:color w:val="auto"/>
          <w:sz w:val="24"/>
          <w:szCs w:val="24"/>
          <w:highlight w:val="none"/>
          <w:lang w:bidi="ar-SA"/>
        </w:rPr>
      </w:pPr>
      <w:r/>
      <w:bookmarkStart w:id="75" w:name="_Toc81575157"/>
      <w:r/>
      <w:bookmarkStart w:id="76" w:name="_Toc5574"/>
      <w:r/>
      <w:bookmarkStart w:id="77" w:name="_Toc81575194"/>
      <w:r/>
      <w:bookmarkStart w:id="78" w:name="_Toc11461"/>
      <w:r>
        <w:rPr>
          <w:rFonts w:hint="eastAsia" w:ascii="宋体" w:eastAsia="宋体" w:cs="宋体"/>
          <w:bCs/>
          <w:color w:val="auto"/>
          <w:sz w:val="24"/>
          <w:szCs w:val="24"/>
          <w:highlight w:val="none"/>
          <w:lang w:bidi="ar-SA"/>
        </w:rPr>
        <w:t xml:space="preserve">三、投标文件的编制</w:t>
      </w:r>
      <w:bookmarkEnd w:id="75"/>
      <w:r/>
      <w:bookmarkEnd w:id="76"/>
      <w:r/>
      <w:bookmarkEnd w:id="77"/>
      <w:r/>
      <w:bookmarkEnd w:id="78"/>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9</w:t>
      </w:r>
      <w:r>
        <w:rPr>
          <w:rFonts w:hint="eastAsia" w:ascii="宋体" w:cs="宋体"/>
          <w:b/>
          <w:color w:val="auto"/>
          <w:sz w:val="24"/>
          <w:highlight w:val="none"/>
          <w:lang w:bidi="ar-SA"/>
        </w:rPr>
        <w:t xml:space="preserve">、投标文件的编制要求</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9</w:t>
      </w:r>
      <w:r>
        <w:rPr>
          <w:rFonts w:hint="eastAsia" w:ascii="宋体" w:cs="宋体"/>
          <w:color w:val="auto"/>
          <w:sz w:val="24"/>
          <w:highlight w:val="none"/>
          <w:lang w:bidi="ar-SA"/>
        </w:rPr>
        <w:t xml:space="preserve">.1投标人应仔细阅读“招标文件”的所有内容，保证所提供的全部资料的真实性、完整性及有效性，以使其投标对“招标文件”作出实质性响应。</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9</w:t>
      </w:r>
      <w:r>
        <w:rPr>
          <w:rFonts w:hint="eastAsia" w:ascii="宋体" w:cs="宋体"/>
          <w:color w:val="auto"/>
          <w:sz w:val="24"/>
          <w:highlight w:val="none"/>
          <w:lang w:bidi="ar-SA"/>
        </w:rPr>
        <w:t xml:space="preserve">.2投标文件要求加盖电子签章之处，应按要求加盖投标人数字证书的电子签章。其他需要盖章但未明确要求电子签章的，投标人可按要求加盖公章后上传材料电子件或直接加盖电子签章。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9</w:t>
      </w:r>
      <w:r>
        <w:rPr>
          <w:rFonts w:hint="eastAsia" w:ascii="宋体" w:cs="宋体"/>
          <w:color w:val="auto"/>
          <w:sz w:val="24"/>
          <w:highlight w:val="none"/>
          <w:lang w:bidi="ar-SA"/>
        </w:rPr>
        <w:t xml:space="preserve">.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10</w:t>
      </w:r>
      <w:r>
        <w:rPr>
          <w:rFonts w:hint="eastAsia" w:ascii="宋体" w:cs="宋体"/>
          <w:b/>
          <w:color w:val="auto"/>
          <w:sz w:val="24"/>
          <w:highlight w:val="none"/>
          <w:lang w:bidi="ar-SA"/>
        </w:rPr>
        <w:t xml:space="preserve">、投标文件构成</w:t>
      </w:r>
      <w:r/>
    </w:p>
    <w:p>
      <w:pPr>
        <w:ind w:firstLine="480"/>
        <w:spacing w:line="440" w:lineRule="exact"/>
        <w:rPr>
          <w:rFonts w:hint="eastAsia" w:ascii="宋体" w:cs="宋体"/>
          <w:bCs/>
          <w:color w:val="auto"/>
          <w:sz w:val="24"/>
          <w:highlight w:val="none"/>
          <w:lang w:bidi="ar-SA"/>
        </w:rPr>
      </w:pPr>
      <w:r>
        <w:rPr>
          <w:rFonts w:hint="eastAsia" w:ascii="宋体" w:cs="宋体"/>
          <w:color w:val="auto"/>
          <w:sz w:val="24"/>
          <w:highlight w:val="none"/>
          <w:lang w:val="en-US" w:eastAsia="zh-CN" w:bidi="ar-SA"/>
        </w:rPr>
        <w:t xml:space="preserve">10</w:t>
      </w:r>
      <w:r>
        <w:rPr>
          <w:rFonts w:hint="eastAsia" w:ascii="宋体" w:cs="宋体"/>
          <w:color w:val="auto"/>
          <w:sz w:val="24"/>
          <w:highlight w:val="none"/>
          <w:lang w:bidi="ar-SA"/>
        </w:rPr>
        <w:t xml:space="preserve">.1投标文件包括资格证明文件、开标一览表、分项报价表、响应及偏离表、投标函、其他证明文件等部分。</w:t>
      </w:r>
      <w:r>
        <w:rPr>
          <w:rFonts w:hint="eastAsia" w:ascii="宋体" w:cs="宋体"/>
          <w:bCs/>
          <w:color w:val="auto"/>
          <w:sz w:val="24"/>
          <w:highlight w:val="none"/>
          <w:lang w:bidi="ar-SA"/>
        </w:rPr>
        <w:t xml:space="preserve">投标文件构成资料为非中文时应提供中文译版。</w:t>
      </w:r>
      <w:bookmarkStart w:id="79" w:name="EBc50e2bb832bb43068403b10c1cce6141"/>
      <w:r/>
      <w:r/>
    </w:p>
    <w:p>
      <w:pPr>
        <w:ind w:firstLine="482"/>
        <w:spacing w:line="440" w:lineRule="exact"/>
        <w:rPr>
          <w:rFonts w:hint="eastAsia" w:ascii="宋体" w:cs="宋体"/>
          <w:bCs/>
          <w:color w:val="auto"/>
          <w:sz w:val="24"/>
          <w:highlight w:val="none"/>
          <w:lang w:bidi="ar-SA"/>
        </w:rPr>
      </w:pPr>
      <w:r>
        <w:rPr>
          <w:rFonts w:hint="eastAsia" w:ascii="宋体" w:cs="宋体"/>
          <w:b/>
          <w:color w:val="auto"/>
          <w:sz w:val="24"/>
          <w:highlight w:val="none"/>
          <w:lang w:val="en-US" w:eastAsia="zh-CN" w:bidi="ar-SA"/>
        </w:rPr>
        <w:t xml:space="preserve">10</w:t>
      </w:r>
      <w:r>
        <w:rPr>
          <w:rFonts w:hint="eastAsia" w:ascii="宋体" w:cs="宋体"/>
          <w:b/>
          <w:color w:val="auto"/>
          <w:sz w:val="24"/>
          <w:highlight w:val="none"/>
          <w:lang w:bidi="ar-SA"/>
        </w:rPr>
        <w:t xml:space="preserve">.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79"/>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11</w:t>
      </w:r>
      <w:r>
        <w:rPr>
          <w:rFonts w:hint="eastAsia" w:ascii="宋体" w:cs="宋体"/>
          <w:b/>
          <w:color w:val="auto"/>
          <w:sz w:val="24"/>
          <w:highlight w:val="none"/>
          <w:lang w:bidi="ar-SA"/>
        </w:rPr>
        <w:t xml:space="preserve">、投标报价</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11</w:t>
      </w:r>
      <w:r>
        <w:rPr>
          <w:rFonts w:hint="eastAsia" w:ascii="宋体" w:cs="宋体"/>
          <w:color w:val="auto"/>
          <w:sz w:val="24"/>
          <w:highlight w:val="none"/>
          <w:lang w:bidi="ar-SA"/>
        </w:rPr>
        <w:t xml:space="preserve">.1报价为一次报价，本项目不接受备选的投标方案或有选择的报价，只允许有一个报价。投标报价内容包括：货物本身、所需设备、材料、安装、调试、维护、培训、运输、施工、垃圾清扫和搬运、成品保护、检测、检验、利润、税金、政策性文件规定及本项目包含的所有风险、责任等各项应有费用。</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11</w:t>
      </w:r>
      <w:r>
        <w:rPr>
          <w:rFonts w:hint="eastAsia" w:ascii="宋体" w:cs="宋体"/>
          <w:color w:val="auto"/>
          <w:sz w:val="24"/>
          <w:highlight w:val="none"/>
          <w:lang w:bidi="ar-SA"/>
        </w:rPr>
        <w:t xml:space="preserve">.2报价注意事项：投标价格一律以人民币计算，以元为单位标注，最多保留至小数点后两位，招标文件有规定的按招标文件执行。</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2</w:t>
      </w:r>
      <w:r>
        <w:rPr>
          <w:rFonts w:hint="eastAsia" w:ascii="宋体" w:cs="宋体"/>
          <w:b/>
          <w:color w:val="auto"/>
          <w:sz w:val="24"/>
          <w:highlight w:val="none"/>
          <w:lang w:bidi="ar-SA"/>
        </w:rPr>
        <w:t xml:space="preserve">、投标保证金</w:t>
      </w:r>
      <w:bookmarkStart w:id="80" w:name="EB183a0bf075204c54a4ff090f1aecaaa7"/>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本项目不收取投标保证金。</w:t>
      </w:r>
      <w:bookmarkEnd w:id="80"/>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3</w:t>
      </w:r>
      <w:r>
        <w:rPr>
          <w:rFonts w:hint="eastAsia" w:ascii="宋体" w:cs="宋体"/>
          <w:b/>
          <w:color w:val="auto"/>
          <w:sz w:val="24"/>
          <w:highlight w:val="none"/>
          <w:lang w:bidi="ar-SA"/>
        </w:rPr>
        <w:t xml:space="preserve">、投标有效期</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3</w:t>
      </w:r>
      <w:r>
        <w:rPr>
          <w:rFonts w:hint="eastAsia" w:ascii="宋体" w:cs="宋体"/>
          <w:color w:val="auto"/>
          <w:sz w:val="24"/>
          <w:highlight w:val="none"/>
          <w:lang w:bidi="ar-SA"/>
        </w:rPr>
        <w:t xml:space="preserve">.1在投标人须知前附表规定的投标有效期内，投标有效期从提交投标文件的截止之日起算。投标有效期比规定短的将被视为未实质性响应招标文件。</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3</w:t>
      </w:r>
      <w:r>
        <w:rPr>
          <w:rFonts w:hint="eastAsia" w:ascii="宋体" w:cs="宋体"/>
          <w:color w:val="auto"/>
          <w:sz w:val="24"/>
          <w:highlight w:val="none"/>
          <w:lang w:bidi="ar-SA"/>
        </w:rPr>
        <w:t xml:space="preserve">.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1050"/>
        <w:ind w:firstLine="321"/>
        <w:spacing w:before="0" w:after="0" w:line="440" w:lineRule="exact"/>
        <w:rPr>
          <w:rFonts w:hint="eastAsia" w:ascii="宋体" w:eastAsia="宋体" w:cs="宋体"/>
          <w:bCs/>
          <w:color w:val="auto"/>
          <w:sz w:val="24"/>
          <w:szCs w:val="24"/>
          <w:highlight w:val="none"/>
          <w:lang w:bidi="ar-SA"/>
        </w:rPr>
      </w:pPr>
      <w:r/>
      <w:bookmarkStart w:id="81" w:name="_Toc81575158"/>
      <w:r/>
      <w:bookmarkStart w:id="82" w:name="_Toc23443"/>
      <w:r/>
      <w:bookmarkStart w:id="83" w:name="_Toc2773"/>
      <w:r/>
      <w:bookmarkStart w:id="84" w:name="_Toc81575195"/>
      <w:r>
        <w:rPr>
          <w:rFonts w:hint="eastAsia" w:ascii="宋体" w:eastAsia="宋体" w:cs="宋体"/>
          <w:bCs/>
          <w:color w:val="auto"/>
          <w:sz w:val="24"/>
          <w:szCs w:val="24"/>
          <w:highlight w:val="none"/>
          <w:lang w:bidi="ar-SA"/>
        </w:rPr>
        <w:t xml:space="preserve">四、投标文件的提交</w:t>
      </w:r>
      <w:bookmarkEnd w:id="81"/>
      <w:r/>
      <w:bookmarkEnd w:id="82"/>
      <w:r/>
      <w:bookmarkEnd w:id="83"/>
      <w:r/>
      <w:bookmarkEnd w:id="84"/>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4</w:t>
      </w:r>
      <w:r>
        <w:rPr>
          <w:rFonts w:hint="eastAsia" w:ascii="宋体" w:cs="宋体"/>
          <w:b/>
          <w:color w:val="auto"/>
          <w:sz w:val="24"/>
          <w:highlight w:val="none"/>
          <w:lang w:bidi="ar-SA"/>
        </w:rPr>
        <w:t xml:space="preserve">、投标文件的提交</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4</w:t>
      </w:r>
      <w:r>
        <w:rPr>
          <w:rFonts w:hint="eastAsia" w:ascii="宋体" w:cs="宋体"/>
          <w:color w:val="auto"/>
          <w:sz w:val="24"/>
          <w:highlight w:val="none"/>
          <w:lang w:bidi="ar-SA"/>
        </w:rPr>
        <w:t xml:space="preserve">.1投标人应在招标文件规定的投标截止时间前提交投标文件并将电子投标文件上传至“苏采云”系统对应的本次开标采购包中。除招标文件另有规定外，投标人所提交的投标文件不予退还。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14</w:t>
      </w:r>
      <w:r>
        <w:rPr>
          <w:rFonts w:hint="eastAsia" w:ascii="宋体" w:cs="宋体"/>
          <w:color w:val="auto"/>
          <w:sz w:val="24"/>
          <w:highlight w:val="none"/>
          <w:lang w:bidi="ar-SA"/>
        </w:rPr>
        <w:t xml:space="preserve">.2投标文件的修改和撤回：在投标截止时</w:t>
      </w:r>
      <w:r>
        <w:rPr>
          <w:rFonts w:hint="eastAsia" w:ascii="宋体" w:cs="宋体"/>
          <w:color w:val="auto"/>
          <w:sz w:val="24"/>
          <w:highlight w:val="none"/>
          <w:lang w:eastAsia="zh-CN" w:bidi="ar-SA"/>
        </w:rPr>
        <w:t xml:space="preserve">间之</w:t>
      </w:r>
      <w:r>
        <w:rPr>
          <w:rFonts w:hint="eastAsia" w:ascii="宋体" w:cs="宋体"/>
          <w:color w:val="auto"/>
          <w:sz w:val="24"/>
          <w:highlight w:val="none"/>
          <w:lang w:bidi="ar-SA"/>
        </w:rPr>
        <w:t xml:space="preserve">前，投标人可以撤回或重新提交投标文件。投标文件以最终完成上传的为准。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14</w:t>
      </w:r>
      <w:r>
        <w:rPr>
          <w:rFonts w:hint="eastAsia" w:ascii="宋体" w:cs="宋体"/>
          <w:color w:val="auto"/>
          <w:sz w:val="24"/>
          <w:highlight w:val="none"/>
          <w:lang w:bidi="ar-SA"/>
        </w:rPr>
        <w:t xml:space="preserve">.3采购人、采购代理机构可以通过修改招标文件酌情延长投标文件接收截止日期，在此情况下，投标人的所有权利和义务以及投标人受制约的截止日期均应以延长后新的截止日期为准。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5</w:t>
      </w:r>
      <w:r>
        <w:rPr>
          <w:rFonts w:hint="eastAsia" w:ascii="宋体" w:cs="宋体"/>
          <w:b/>
          <w:color w:val="auto"/>
          <w:sz w:val="24"/>
          <w:highlight w:val="none"/>
          <w:lang w:bidi="ar-SA"/>
        </w:rPr>
        <w:t xml:space="preserve">、投标文件被拒绝接收的情形</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在招标文件规定的投标截止时间后上传的投标文件或对投标报价或其他实质性内容修正的文件。</w:t>
      </w:r>
      <w:r/>
    </w:p>
    <w:p>
      <w:pPr>
        <w:pStyle w:val="1050"/>
        <w:ind w:firstLine="321"/>
        <w:spacing w:before="0" w:after="0" w:line="440" w:lineRule="exact"/>
        <w:rPr>
          <w:rFonts w:hint="eastAsia" w:ascii="宋体" w:eastAsia="宋体" w:cs="宋体"/>
          <w:bCs/>
          <w:color w:val="auto"/>
          <w:sz w:val="24"/>
          <w:szCs w:val="24"/>
          <w:highlight w:val="none"/>
          <w:lang w:bidi="ar-SA"/>
        </w:rPr>
      </w:pPr>
      <w:r/>
      <w:bookmarkStart w:id="85" w:name="_Toc81575160"/>
      <w:r/>
      <w:bookmarkStart w:id="86" w:name="_Toc20026"/>
      <w:r/>
      <w:bookmarkStart w:id="87" w:name="_Toc81575197"/>
      <w:r/>
      <w:bookmarkStart w:id="88" w:name="_Toc959"/>
      <w:r>
        <w:rPr>
          <w:rFonts w:hint="eastAsia" w:ascii="宋体" w:eastAsia="宋体" w:cs="宋体"/>
          <w:bCs/>
          <w:color w:val="auto"/>
          <w:sz w:val="24"/>
          <w:szCs w:val="24"/>
          <w:highlight w:val="none"/>
          <w:lang w:bidi="ar-SA"/>
        </w:rPr>
        <w:t xml:space="preserve">五、开标、评标程序</w:t>
      </w:r>
      <w:bookmarkEnd w:id="85"/>
      <w:r/>
      <w:bookmarkEnd w:id="86"/>
      <w:r/>
      <w:bookmarkEnd w:id="87"/>
      <w:r/>
      <w:bookmarkEnd w:id="88"/>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6</w:t>
      </w:r>
      <w:r>
        <w:rPr>
          <w:rFonts w:hint="eastAsia" w:ascii="宋体" w:cs="宋体"/>
          <w:b/>
          <w:color w:val="auto"/>
          <w:sz w:val="24"/>
          <w:highlight w:val="none"/>
          <w:lang w:bidi="ar-SA"/>
        </w:rPr>
        <w:t xml:space="preserve">、开标</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.1采购代理机构将在招标公告中规定的时间和地点组织公开开标。投标人应当按照《操作手册》规定，参加开标活动，在“苏采云”系统规定的时间内对投标文件解密。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.2开标仪式由采购代理机构组织。“苏采云”系统将自动对项目进行开标，并宣布各投标人名称和投标价格。</w:t>
      </w:r>
      <w:r/>
    </w:p>
    <w:p>
      <w:pPr>
        <w:ind w:firstLine="482"/>
        <w:spacing w:line="440" w:lineRule="exact"/>
        <w:rPr>
          <w:rFonts w:hint="eastAsia" w:ascii="宋体" w:cs="宋体"/>
          <w:b/>
          <w:bCs/>
          <w:color w:val="auto"/>
          <w:sz w:val="24"/>
          <w:highlight w:val="none"/>
          <w:lang w:bidi="ar-SA"/>
        </w:rPr>
      </w:pPr>
      <w:r>
        <w:rPr>
          <w:rFonts w:hint="eastAsia" w:ascii="宋体" w:cs="宋体"/>
          <w:b/>
          <w:bCs/>
          <w:color w:val="auto"/>
          <w:sz w:val="24"/>
          <w:highlight w:val="none"/>
          <w:lang w:bidi="ar-SA"/>
        </w:rPr>
        <w:t xml:space="preserve">1</w:t>
      </w:r>
      <w:r>
        <w:rPr>
          <w:rFonts w:hint="eastAsia" w:ascii="宋体" w:cs="宋体"/>
          <w:b/>
          <w:bCs/>
          <w:color w:val="auto"/>
          <w:sz w:val="24"/>
          <w:highlight w:val="none"/>
          <w:lang w:val="en-US" w:eastAsia="zh-CN" w:bidi="ar-SA"/>
        </w:rPr>
        <w:t xml:space="preserve">6</w:t>
      </w:r>
      <w:r>
        <w:rPr>
          <w:rFonts w:hint="eastAsia" w:ascii="宋体" w:cs="宋体"/>
          <w:b/>
          <w:bCs/>
          <w:color w:val="auto"/>
          <w:sz w:val="24"/>
          <w:highlight w:val="none"/>
          <w:lang w:bidi="ar-SA"/>
        </w:rPr>
        <w:t xml:space="preserve">.3投标人用于解密的CA证书应为该投标文件生成加密、上传的同一把CA证书。投标人应登录“苏采云”系统进入“开标大厅”，在系统约定时间内使用CA证书解密，未成功解密的视为放弃投标。</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.4投标人如果对开标过程和开标记录有疑义，应当根据《操作手册》规定提出。如“苏采云”系统中《开标记录表》宣布后5分钟内未提出的，视同认可开标结果。</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.5投标人在开、评标全过程中应保持通讯畅通，及时登录“苏采云”系统查阅、答复相关信息。</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7</w:t>
      </w:r>
      <w:r>
        <w:rPr>
          <w:rFonts w:hint="eastAsia" w:ascii="宋体" w:cs="宋体"/>
          <w:b/>
          <w:color w:val="auto"/>
          <w:sz w:val="24"/>
          <w:highlight w:val="none"/>
          <w:lang w:bidi="ar-SA"/>
        </w:rPr>
        <w:t xml:space="preserve">、评标委员会</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8</w:t>
      </w:r>
      <w:r>
        <w:rPr>
          <w:rFonts w:hint="eastAsia" w:ascii="宋体" w:cs="宋体"/>
          <w:b/>
          <w:color w:val="auto"/>
          <w:sz w:val="24"/>
          <w:highlight w:val="none"/>
          <w:lang w:bidi="ar-SA"/>
        </w:rPr>
        <w:t xml:space="preserve">、评标程序</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.1资格审查</w:t>
      </w:r>
      <w:bookmarkStart w:id="89" w:name="EBa9c0a2c9e523494487594c65b2a92370"/>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开标结束后，采购人依法根据招标文件的规定对投标人的资格证明文件等进行审查。</w:t>
      </w:r>
      <w:bookmarkEnd w:id="89"/>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.2符合性检查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.2.1依据招标文件的规定，由评标委员会从投标文件的有效性、完整性和对招标文件的响应程度进行审查，以确定是否对招标文件的实质性要求作出响应。</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.2.2在详细评标之前，评标委员会将首先审查每份投标文件是否实质性响应了招标文件的要求。实质性响应的投标应是与招标文件要求的全部条款、条件和规格相符，没有重大偏离的投标。</w:t>
      </w:r>
      <w:bookmarkStart w:id="90" w:name="EB1499356fad43416eb16398733accabf7"/>
      <w:r>
        <w:rPr>
          <w:rFonts w:hint="eastAsia" w:ascii="宋体" w:cs="宋体"/>
          <w:color w:val="auto"/>
          <w:sz w:val="24"/>
          <w:highlight w:val="none"/>
          <w:lang w:bidi="ar-SA"/>
        </w:rPr>
        <w:t xml:space="preserve">所谓重大偏离是指投标人投标文件中所述设备质量、技术规格、数量、交货期、服务等明显不能满足招标文件要求。</w:t>
      </w:r>
      <w:bookmarkEnd w:id="90"/>
      <w:r>
        <w:rPr>
          <w:rFonts w:hint="eastAsia" w:ascii="宋体" w:cs="宋体"/>
          <w:color w:val="auto"/>
          <w:sz w:val="24"/>
          <w:highlight w:val="none"/>
          <w:lang w:bidi="ar-SA"/>
        </w:rPr>
        <w:t xml:space="preserve">重大偏离的认定需经过评标委员会以少数服从多数的原则作出结论。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.4评标委员会判断投标文件的响应性，仅基于投标文件本身而不靠外部证据。对非实质性响应的投标文件，投标人不能通过修正或撤销不符之处，而使其成为实质性响应。</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.5相同品牌产品投标</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.5.3非单一产品采购项目，采购人确定核心产品，并在招标文件中载明。多家投标人提供的核心产品品牌相同的，按前两款规定处理。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8</w:t>
      </w:r>
      <w:r>
        <w:rPr>
          <w:rFonts w:hint="eastAsia" w:ascii="宋体" w:cs="宋体"/>
          <w:b/>
          <w:color w:val="auto"/>
          <w:sz w:val="24"/>
          <w:highlight w:val="none"/>
          <w:lang w:bidi="ar-SA"/>
        </w:rPr>
        <w:t xml:space="preserve">.6有关问题的澄清</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.6.2投标文件报价出现前后不一致的，除招标文件另有规定外，按照下列规定修正：</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①投标文件中开标一览表（报价表）内容与投标文件中相应内容不一致的，以开标一览表（报价表）为准；</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②大写金额和小写金额不一致的，以大写金额为准；</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③单价金额小数点或者百分比有明显错位的，以开标一览表的总价为准，并修改单价；</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④总价金额与按单价汇总金额不一致的，以单价金额计算结果为准。</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同时出现两种以上不一致的，按照前款规定的顺序修正。</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18.6.3评标委员会将按上述修正错误的方法调整投标文件中的投标报价，并通过“苏采云”系统告知投标人，调整后的价格应对投标人具有约束力。投标人不接受修正后的价格，其投标将被拒绝。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40" w:lineRule="exact"/>
        <w:rPr>
          <w:rFonts w:hint="eastAsia" w:ascii="宋体" w:cs="宋体"/>
          <w:color w:val="auto"/>
          <w:sz w:val="24"/>
          <w:highlight w:val="none"/>
          <w:lang w:val="en-US" w:eastAsia="zh-CN" w:bidi="ar-SA"/>
        </w:rPr>
      </w:pPr>
      <w:r>
        <w:rPr>
          <w:rFonts w:hint="eastAsia" w:ascii="宋体" w:cs="宋体"/>
          <w:color w:val="auto"/>
          <w:sz w:val="24"/>
          <w:highlight w:val="none"/>
          <w:lang w:val="en-US" w:eastAsia="zh-CN" w:bidi="ar-SA"/>
        </w:rPr>
        <w:t xml:space="preserve">评标过程中，不得去掉报价中的最高报价和最低报价。</w:t>
      </w:r>
      <w:r/>
    </w:p>
    <w:p>
      <w:pPr>
        <w:ind w:firstLine="480"/>
        <w:spacing w:line="440" w:lineRule="exact"/>
        <w:rPr>
          <w:rFonts w:ascii="Times New Roman" w:hAnsi="Times New Roman" w:cs="仿宋"/>
          <w:b/>
          <w:bCs/>
          <w:color w:val="auto"/>
          <w:sz w:val="24"/>
          <w:highlight w:val="none"/>
          <w:lang w:bidi="ar-SA"/>
        </w:rPr>
      </w:pPr>
      <w:r>
        <w:rPr>
          <w:rFonts w:hint="eastAsia" w:ascii="Times New Roman" w:hAnsi="Times New Roman" w:cs="仿宋"/>
          <w:b/>
          <w:bCs/>
          <w:color w:val="auto"/>
          <w:sz w:val="24"/>
          <w:highlight w:val="none"/>
          <w:lang w:bidi="ar-SA"/>
        </w:rPr>
        <w:t xml:space="preserve">1</w:t>
      </w:r>
      <w:r>
        <w:rPr>
          <w:rFonts w:hint="eastAsia" w:ascii="Times New Roman" w:hAnsi="Times New Roman" w:cs="仿宋"/>
          <w:b/>
          <w:bCs/>
          <w:color w:val="auto"/>
          <w:sz w:val="24"/>
          <w:highlight w:val="none"/>
          <w:lang w:val="en-US" w:eastAsia="zh-CN" w:bidi="ar-SA"/>
        </w:rPr>
        <w:t xml:space="preserve">8</w:t>
      </w:r>
      <w:r>
        <w:rPr>
          <w:rFonts w:hint="eastAsia" w:ascii="Times New Roman" w:hAnsi="Times New Roman" w:cs="仿宋"/>
          <w:b/>
          <w:bCs/>
          <w:color w:val="auto"/>
          <w:sz w:val="24"/>
          <w:highlight w:val="none"/>
          <w:lang w:bidi="ar-SA"/>
        </w:rPr>
        <w:t xml:space="preserve">.7异常低价投标审查</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18.7.1 评标过程中出现下列情形之一的，评审委员会应当启动异常低价投标（响应）审查程序：</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（1）投标(响应)报价低于全部通过符合性审查供应商投标(响应)报价平均值50%的，即投标(响应)报价＜全部通过符合性审查供应商投标(响应)报价平均值×50%;</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（2）投标(响应)报价低于通过符合性审查的次低报价供应商投标(响应)报价50%的，即投标(响应)报价＜通过符合性审查的次低报价供应商投标(响应)报价×50%;</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（3）投标(响应)报价低于采购项目最高限价45%的，即投标(响应)报价＜采购项目最高限价×45%;</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（4）评审委员会基于专业判断，认为供应商报价过低，有可能影响产品质量或者不能诚信履约的其他情形。</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相关法律法规对供应商报价有规定的，从其规定。</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18.7.2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hint="eastAsia" w:ascii="宋体" w:cs="宋体"/>
          <w:b/>
          <w:bCs/>
          <w:color w:val="auto"/>
          <w:sz w:val="24"/>
          <w:highlight w:val="none"/>
          <w:lang w:val="en-US" w:eastAsia="zh-CN" w:bidi="ar-SA"/>
        </w:rPr>
      </w:pPr>
      <w:r>
        <w:rPr>
          <w:rFonts w:hint="eastAsia" w:ascii="宋体" w:cs="宋体"/>
          <w:b/>
          <w:bCs/>
          <w:color w:val="auto"/>
          <w:sz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.8比较</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评标委员会将按招标文件中规定的评标方法和标准，对符合性检查合格的投标文件进行商务和技术评比。</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rPr>
          <w:rFonts w:hint="eastAsia" w:ascii="宋体" w:cs="宋体"/>
          <w:color w:val="auto"/>
          <w:sz w:val="24"/>
          <w:highlight w:val="none"/>
          <w:lang w:val="en-US" w:eastAsia="zh-CN" w:bidi="ar-SA"/>
        </w:rPr>
        <w:t xml:space="preserve">8</w:t>
      </w:r>
      <w:r>
        <w:rPr>
          <w:rFonts w:hint="eastAsia" w:ascii="宋体" w:cs="宋体"/>
          <w:color w:val="auto"/>
          <w:sz w:val="24"/>
          <w:highlight w:val="none"/>
          <w:lang w:bidi="ar-SA"/>
        </w:rPr>
        <w:t xml:space="preserve">.9推荐中标候选人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评标委员会按照招标文件中规定的评标方法和标准推荐中标候选人。</w:t>
      </w:r>
      <w:r/>
    </w:p>
    <w:p>
      <w:pPr>
        <w:pStyle w:val="1050"/>
        <w:ind w:firstLine="321"/>
        <w:spacing w:before="0" w:after="0" w:line="440" w:lineRule="exact"/>
        <w:rPr>
          <w:rFonts w:hint="eastAsia" w:ascii="宋体" w:eastAsia="宋体" w:cs="宋体"/>
          <w:bCs/>
          <w:color w:val="auto"/>
          <w:sz w:val="24"/>
          <w:szCs w:val="24"/>
          <w:highlight w:val="none"/>
          <w:lang w:bidi="ar-SA"/>
        </w:rPr>
      </w:pPr>
      <w:r/>
      <w:bookmarkStart w:id="91" w:name="_Toc8712"/>
      <w:r/>
      <w:bookmarkStart w:id="92" w:name="_Toc8841"/>
      <w:r/>
      <w:bookmarkStart w:id="93" w:name="_Toc81575159"/>
      <w:r/>
      <w:bookmarkStart w:id="94" w:name="_Toc81575196"/>
      <w:r>
        <w:rPr>
          <w:rFonts w:hint="eastAsia" w:ascii="宋体" w:eastAsia="宋体" w:cs="宋体"/>
          <w:bCs/>
          <w:color w:val="auto"/>
          <w:sz w:val="24"/>
          <w:szCs w:val="24"/>
          <w:highlight w:val="none"/>
          <w:lang w:bidi="ar-SA"/>
        </w:rPr>
        <w:t xml:space="preserve">六、无效投标、废标、串通投标</w:t>
      </w:r>
      <w:bookmarkEnd w:id="91"/>
      <w:r/>
      <w:bookmarkEnd w:id="92"/>
      <w:r/>
      <w:bookmarkEnd w:id="93"/>
      <w:r/>
      <w:bookmarkEnd w:id="94"/>
      <w:r>
        <w:rPr>
          <w:rFonts w:hint="eastAsia" w:ascii="宋体" w:eastAsia="宋体" w:cs="宋体"/>
          <w:bCs/>
          <w:color w:val="auto"/>
          <w:sz w:val="24"/>
          <w:szCs w:val="24"/>
          <w:highlight w:val="none"/>
          <w:lang w:bidi="ar-SA"/>
        </w:rPr>
        <w:t xml:space="preserve">及取消中标候选人资格情形</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1</w:t>
      </w:r>
      <w:r>
        <w:rPr>
          <w:rFonts w:hint="eastAsia" w:ascii="宋体" w:cs="宋体"/>
          <w:b/>
          <w:color w:val="auto"/>
          <w:sz w:val="24"/>
          <w:highlight w:val="none"/>
          <w:lang w:val="en-US" w:eastAsia="zh-CN" w:bidi="ar-SA"/>
        </w:rPr>
        <w:t xml:space="preserve">9</w:t>
      </w:r>
      <w:r>
        <w:rPr>
          <w:rFonts w:hint="eastAsia" w:ascii="宋体" w:cs="宋体"/>
          <w:b/>
          <w:color w:val="auto"/>
          <w:sz w:val="24"/>
          <w:highlight w:val="none"/>
          <w:lang w:bidi="ar-SA"/>
        </w:rPr>
        <w:t xml:space="preserve">、无效投标情形</w:t>
      </w:r>
      <w:r/>
    </w:p>
    <w:p>
      <w:pPr>
        <w:ind w:left="0" w:right="0" w:firstLine="480"/>
        <w:pageBreakBefore w:val="0"/>
        <w:spacing w:beforeAutospacing="0" w:afterAutospacing="0" w:line="440" w:lineRule="exact"/>
        <w:widowControl w:val="off"/>
        <w:rPr>
          <w:rFonts w:hint="eastAsia" w:ascii="宋体" w:eastAsia="宋体" w:cs="宋体"/>
          <w:strike/>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.1投标人同一采购包提交两个（含两个）以上不同的投标报价的。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.2投标人不符合招标文件规定资格要求的或未按规定提交资质证件的。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.3投标人的报价超过了采购预算或最高限价的。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.4投标文件未通过符合性审查的。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.5投标文件出现重大偏离，不符合招标文件中规定的实质性要求的（★部分为实质性要求）。</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.6评标委员会认为投标人的报价明显低于其他通过符合性审查投标人的报价，有可能影响产品质量或者不能诚信履约的，且投标人不能在合理的时间内提供说明，证明其报价合理性的。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val="en-US" w:eastAsia="zh-CN" w:bidi="ar-SA"/>
        </w:rPr>
        <w:t xml:space="preserve">1</w:t>
      </w:r>
      <w:r>
        <w:rPr>
          <w:rFonts w:hint="eastAsia" w:ascii="宋体" w:cs="宋体"/>
          <w:color w:val="auto"/>
          <w:sz w:val="24"/>
          <w:szCs w:val="24"/>
          <w:highlight w:val="none"/>
          <w:lang w:val="en-US" w:eastAsia="en-US" w:bidi="ar-SA"/>
        </w:rPr>
        <w:t xml:space="preserve">9</w:t>
      </w:r>
      <w:r>
        <w:rPr>
          <w:rFonts w:hint="eastAsia" w:ascii="宋体" w:cs="宋体"/>
          <w:color w:val="auto"/>
          <w:sz w:val="24"/>
          <w:szCs w:val="24"/>
          <w:highlight w:val="none"/>
          <w:lang w:val="en-US" w:eastAsia="zh-CN" w:bidi="ar-SA"/>
        </w:rPr>
        <w:t xml:space="preserve">.7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w:t>
      </w:r>
      <w:r>
        <w:rPr>
          <w:rFonts w:hint="eastAsia" w:ascii="宋体" w:cs="宋体"/>
          <w:color w:val="auto"/>
          <w:sz w:val="24"/>
          <w:szCs w:val="24"/>
          <w:highlight w:val="none"/>
          <w:lang w:val="en-US" w:eastAsia="zh-CN" w:bidi="ar-SA"/>
        </w:rPr>
        <w:t xml:space="preserve">8</w:t>
      </w:r>
      <w:r>
        <w:rPr>
          <w:rFonts w:hint="eastAsia" w:ascii="宋体" w:eastAsia="宋体" w:cs="宋体"/>
          <w:color w:val="auto"/>
          <w:sz w:val="24"/>
          <w:szCs w:val="24"/>
          <w:highlight w:val="none"/>
          <w:lang w:bidi="ar-SA"/>
        </w:rPr>
        <w:t xml:space="preserve">投标文件未按照招标文件要求加盖CA电子公章的。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w:t>
      </w:r>
      <w:r>
        <w:rPr>
          <w:rFonts w:hint="eastAsia" w:ascii="宋体" w:cs="宋体"/>
          <w:color w:val="auto"/>
          <w:sz w:val="24"/>
          <w:szCs w:val="24"/>
          <w:highlight w:val="none"/>
          <w:lang w:val="en-US" w:eastAsia="zh-CN" w:bidi="ar-SA"/>
        </w:rPr>
        <w:t xml:space="preserve">9</w:t>
      </w:r>
      <w:r>
        <w:rPr>
          <w:rFonts w:hint="eastAsia" w:ascii="宋体" w:eastAsia="宋体" w:cs="宋体"/>
          <w:color w:val="auto"/>
          <w:sz w:val="24"/>
          <w:szCs w:val="24"/>
          <w:highlight w:val="none"/>
          <w:lang w:bidi="ar-SA"/>
        </w:rPr>
        <w:t xml:space="preserve">投标人有本招标文件规定的恶意串通投标情形的。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w:t>
      </w:r>
      <w:r>
        <w:rPr>
          <w:rFonts w:hint="eastAsia" w:ascii="宋体" w:cs="宋体"/>
          <w:color w:val="auto"/>
          <w:sz w:val="24"/>
          <w:szCs w:val="24"/>
          <w:highlight w:val="none"/>
          <w:lang w:val="en-US" w:eastAsia="zh-CN" w:bidi="ar-SA"/>
        </w:rPr>
        <w:t xml:space="preserve">10</w:t>
      </w:r>
      <w:r>
        <w:rPr>
          <w:rFonts w:hint="eastAsia" w:ascii="宋体" w:eastAsia="宋体" w:cs="宋体"/>
          <w:color w:val="auto"/>
          <w:sz w:val="24"/>
          <w:szCs w:val="24"/>
          <w:highlight w:val="none"/>
          <w:lang w:bidi="ar-SA"/>
        </w:rPr>
        <w:t xml:space="preserve">投标文件含有采购人不能接受的附加条件的。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19.11投标人所投标产品不符合招标文件中所列国家强制性标准的。</w:t>
      </w:r>
      <w:r/>
    </w:p>
    <w:p>
      <w:pPr>
        <w:ind w:left="0" w:right="0" w:firstLine="480"/>
        <w:pageBreakBefore w:val="0"/>
        <w:spacing w:beforeAutospacing="0" w:afterAutospacing="0" w:line="440" w:lineRule="exact"/>
        <w:widowControl w:val="off"/>
        <w:rPr>
          <w:rFonts w:hint="eastAsia" w:ascii="宋体" w:cs="宋体"/>
          <w:color w:val="auto"/>
          <w:sz w:val="24"/>
          <w:highlight w:val="none"/>
          <w:lang w:bidi="ar-SA"/>
        </w:rPr>
      </w:pPr>
      <w:r>
        <w:rPr>
          <w:rFonts w:hint="eastAsia" w:ascii="宋体" w:eastAsia="宋体" w:cs="宋体"/>
          <w:color w:val="auto"/>
          <w:sz w:val="24"/>
          <w:szCs w:val="24"/>
          <w:highlight w:val="none"/>
          <w:lang w:bidi="ar-SA"/>
        </w:rPr>
        <w:t xml:space="preserve">1</w:t>
      </w:r>
      <w:r>
        <w:rPr>
          <w:rFonts w:hint="eastAsia" w:ascii="宋体" w:cs="宋体"/>
          <w:color w:val="auto"/>
          <w:sz w:val="24"/>
          <w:szCs w:val="24"/>
          <w:highlight w:val="none"/>
          <w:lang w:bidi="ar-SA"/>
        </w:rPr>
        <w:t xml:space="preserve">9</w:t>
      </w:r>
      <w:r>
        <w:rPr>
          <w:rFonts w:hint="eastAsia" w:ascii="宋体" w:eastAsia="宋体" w:cs="宋体"/>
          <w:color w:val="auto"/>
          <w:sz w:val="24"/>
          <w:szCs w:val="24"/>
          <w:highlight w:val="none"/>
          <w:lang w:bidi="ar-SA"/>
        </w:rPr>
        <w:t xml:space="preserve">.</w:t>
      </w:r>
      <w:r>
        <w:rPr>
          <w:rFonts w:hint="eastAsia" w:ascii="宋体" w:cs="宋体"/>
          <w:color w:val="auto"/>
          <w:sz w:val="24"/>
          <w:szCs w:val="24"/>
          <w:highlight w:val="none"/>
          <w:lang w:val="en-US" w:eastAsia="zh-CN" w:bidi="ar-SA"/>
        </w:rPr>
        <w:t xml:space="preserve">1</w:t>
      </w:r>
      <w:r>
        <w:rPr>
          <w:rFonts w:hint="eastAsia" w:ascii="宋体" w:cs="宋体"/>
          <w:color w:val="auto"/>
          <w:sz w:val="24"/>
          <w:szCs w:val="24"/>
          <w:highlight w:val="none"/>
          <w:lang w:val="en-US" w:eastAsia="en-US" w:bidi="ar-SA"/>
        </w:rPr>
        <w:t xml:space="preserve">2</w:t>
      </w:r>
      <w:r>
        <w:rPr>
          <w:rFonts w:hint="eastAsia" w:ascii="宋体" w:eastAsia="宋体" w:cs="宋体"/>
          <w:color w:val="auto"/>
          <w:sz w:val="24"/>
          <w:szCs w:val="24"/>
          <w:highlight w:val="none"/>
          <w:lang w:bidi="ar-SA"/>
        </w:rPr>
        <w:t xml:space="preserve">其他法律、法规及本招标文件规定的属无效投标的情形。</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20</w:t>
      </w:r>
      <w:r>
        <w:rPr>
          <w:rFonts w:hint="eastAsia" w:ascii="宋体" w:cs="宋体"/>
          <w:b/>
          <w:color w:val="auto"/>
          <w:sz w:val="24"/>
          <w:highlight w:val="none"/>
          <w:lang w:bidi="ar-SA"/>
        </w:rPr>
        <w:t xml:space="preserve">、废标情形</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20</w:t>
      </w:r>
      <w:r>
        <w:rPr>
          <w:rFonts w:hint="eastAsia" w:ascii="宋体" w:eastAsia="宋体" w:cs="宋体"/>
          <w:color w:val="auto"/>
          <w:sz w:val="24"/>
          <w:szCs w:val="24"/>
          <w:highlight w:val="none"/>
          <w:lang w:bidi="ar-SA"/>
        </w:rPr>
        <w:t xml:space="preserve">.1符合专业条件的投标人或者对招标文件作实质响应的投标人不足三家的。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20</w:t>
      </w:r>
      <w:r>
        <w:rPr>
          <w:rFonts w:hint="eastAsia" w:ascii="宋体" w:eastAsia="宋体" w:cs="宋体"/>
          <w:color w:val="auto"/>
          <w:sz w:val="24"/>
          <w:szCs w:val="24"/>
          <w:highlight w:val="none"/>
          <w:lang w:bidi="ar-SA"/>
        </w:rPr>
        <w:t xml:space="preserve">.2出现影响采购公正的违法、违规行为的。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20</w:t>
      </w:r>
      <w:r>
        <w:rPr>
          <w:rFonts w:hint="eastAsia" w:ascii="宋体" w:eastAsia="宋体" w:cs="宋体"/>
          <w:color w:val="auto"/>
          <w:sz w:val="24"/>
          <w:szCs w:val="24"/>
          <w:highlight w:val="none"/>
          <w:lang w:bidi="ar-SA"/>
        </w:rPr>
        <w:t xml:space="preserve">.3因重大变故，采购任务取消的。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20</w:t>
      </w:r>
      <w:r>
        <w:rPr>
          <w:rFonts w:hint="eastAsia" w:ascii="宋体" w:eastAsia="宋体" w:cs="宋体"/>
          <w:color w:val="auto"/>
          <w:sz w:val="24"/>
          <w:szCs w:val="24"/>
          <w:highlight w:val="none"/>
          <w:lang w:bidi="ar-SA"/>
        </w:rPr>
        <w:t xml:space="preserve">.4评标委员会认定招标文件存在歧义、重大缺陷导致评审工作无法进行的。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cs="宋体"/>
          <w:color w:val="auto"/>
          <w:sz w:val="24"/>
          <w:szCs w:val="24"/>
          <w:highlight w:val="none"/>
          <w:lang w:bidi="ar-SA"/>
        </w:rPr>
        <w:t xml:space="preserve">20</w:t>
      </w:r>
      <w:r>
        <w:rPr>
          <w:rFonts w:hint="eastAsia" w:ascii="宋体" w:eastAsia="宋体" w:cs="宋体"/>
          <w:color w:val="auto"/>
          <w:sz w:val="24"/>
          <w:szCs w:val="24"/>
          <w:highlight w:val="none"/>
          <w:lang w:bidi="ar-SA"/>
        </w:rPr>
        <w:t xml:space="preserve">.5在“苏采云”系统规定时间内成功解密电子投标文件的投标人不足3家的。</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1</w:t>
      </w:r>
      <w:r>
        <w:rPr>
          <w:rFonts w:hint="eastAsia" w:ascii="宋体" w:cs="宋体"/>
          <w:b/>
          <w:color w:val="auto"/>
          <w:sz w:val="24"/>
          <w:highlight w:val="none"/>
          <w:lang w:bidi="ar-SA"/>
        </w:rPr>
        <w:t xml:space="preserve">、投标人不足三家情形处理</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投标截止后投标人不足3家或者通过资格审查或符合性审查的投标人不足3家的，除采购任务取消情形外，按财政部令第87号第四十三条条款进行处理。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2</w:t>
      </w:r>
      <w:r>
        <w:rPr>
          <w:rFonts w:hint="eastAsia" w:ascii="宋体" w:cs="宋体"/>
          <w:b/>
          <w:color w:val="auto"/>
          <w:sz w:val="24"/>
          <w:highlight w:val="none"/>
          <w:lang w:bidi="ar-SA"/>
        </w:rPr>
        <w:t xml:space="preserve">、串通投标情形</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有下列情形之一的，属于恶意串通投标：</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.1供应商直接或间接从采购人或采购代理机构处获得其他供应商的投标情况，并修改其投标文件；</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.2评审活动开始前供应商直接或间接从采购人或采购代理机构处获得评标委员会组成人员情况；</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.3供应商接受采购人或采购代理机构授意撤换、修改投标文件；</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.4供应商之间协商投标报价、技术方案等投标文件实质性内容；</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.5属于同一集团、协会、商会等组织成员的供应商按照该组织要求协同投标；</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.6供应商之间事先约定由某一特定供应商中标、成交；</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.7供应商之间商定部分供应商放弃投标或者放弃中标、成交；</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.8供应商与采购人或采购代理机构之间、供应商相互之间为谋求特定供应商中标成交或者排斥其他供应商的其他串通行为；</w:t>
      </w:r>
      <w:r/>
    </w:p>
    <w:p>
      <w:pPr>
        <w:ind w:left="0" w:right="0" w:firstLine="482"/>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有下列情形之一的，视为投标人串通投标，其投标无效：</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.9不同投标人的投标文件由同一单位或者个人编制；</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.10不同投标人委托同一单位或者个人办理投标事宜；</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.11不同投标人的投标文件载明的项目管理成员或者联系人员为同一人；</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.12不同投标人的投标文件异常一致或者投标报价呈规律性差异；</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.13不同投标人的投标文件相互混装；</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w:t>
      </w:r>
      <w:r>
        <w:rPr>
          <w:rFonts w:hint="eastAsia" w:ascii="宋体" w:cs="宋体"/>
          <w:color w:val="auto"/>
          <w:sz w:val="24"/>
          <w:szCs w:val="24"/>
          <w:highlight w:val="none"/>
          <w:lang w:bidi="ar-SA"/>
        </w:rPr>
        <w:t xml:space="preserve">2</w:t>
      </w:r>
      <w:r>
        <w:rPr>
          <w:rFonts w:hint="eastAsia" w:ascii="宋体" w:eastAsia="宋体" w:cs="宋体"/>
          <w:color w:val="auto"/>
          <w:sz w:val="24"/>
          <w:szCs w:val="24"/>
          <w:highlight w:val="none"/>
          <w:lang w:bidi="ar-SA"/>
        </w:rPr>
        <w:t xml:space="preserve">.14不同投标人的投标保证金从同一单位或者个人的账户转出。</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3</w:t>
      </w:r>
      <w:r>
        <w:rPr>
          <w:rFonts w:hint="eastAsia" w:ascii="宋体" w:cs="宋体"/>
          <w:b/>
          <w:color w:val="auto"/>
          <w:sz w:val="24"/>
          <w:highlight w:val="none"/>
          <w:lang w:bidi="ar-SA"/>
        </w:rPr>
        <w:t xml:space="preserve">、</w:t>
      </w:r>
      <w:bookmarkStart w:id="95" w:name="OLE_LINK4"/>
      <w:r>
        <w:rPr>
          <w:rFonts w:hint="eastAsia" w:ascii="宋体" w:cs="宋体"/>
          <w:b/>
          <w:color w:val="auto"/>
          <w:sz w:val="24"/>
          <w:highlight w:val="none"/>
          <w:lang w:bidi="ar-SA"/>
        </w:rPr>
        <w:t xml:space="preserve">取消中标候选人资格情形</w:t>
      </w:r>
      <w:bookmarkEnd w:id="95"/>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bookmarkStart w:id="96" w:name="_Toc2391"/>
      <w:r/>
      <w:bookmarkStart w:id="97" w:name="_Toc6494"/>
      <w:r/>
      <w:bookmarkStart w:id="98" w:name="_Toc81575161"/>
      <w:r/>
      <w:bookmarkStart w:id="99" w:name="_Toc81575198"/>
      <w:r>
        <w:rPr>
          <w:rFonts w:hint="eastAsia" w:ascii="宋体" w:eastAsia="宋体" w:cs="宋体"/>
          <w:color w:val="auto"/>
          <w:sz w:val="24"/>
          <w:szCs w:val="24"/>
          <w:highlight w:val="none"/>
          <w:lang w:bidi="ar-SA"/>
        </w:rPr>
        <w:t xml:space="preserve">23.1提供虚假材料谋取中标的；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23.2采取不正当手段诋毁、排挤其他投标人的；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23.3与采购人、其他投标人或者采购代理机构恶意串通的；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23.4向采购人、采购代理机构行贿或者提供其他不正当利益的；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23.5未在规定时间内与采购人签订采购合同的；</w:t>
      </w:r>
      <w:r/>
    </w:p>
    <w:p>
      <w:pPr>
        <w:ind w:left="0" w:right="0" w:firstLine="480"/>
        <w:pageBreakBefore w:val="0"/>
        <w:spacing w:beforeAutospacing="0" w:afterAutospacing="0" w:line="440" w:lineRule="exact"/>
        <w:widowControl w:val="off"/>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23.6法律、法规规定的其他情况。</w:t>
      </w:r>
      <w:r/>
    </w:p>
    <w:p>
      <w:pPr>
        <w:ind w:firstLine="321"/>
        <w:spacing w:line="440" w:lineRule="exact"/>
        <w:rPr>
          <w:rFonts w:hint="eastAsia" w:ascii="宋体" w:cs="宋体"/>
          <w:b/>
          <w:bCs/>
          <w:color w:val="auto"/>
          <w:sz w:val="24"/>
          <w:highlight w:val="none"/>
          <w:lang w:bidi="ar-SA"/>
        </w:rPr>
        <w:outlineLvl w:val="1"/>
      </w:pPr>
      <w:r>
        <w:rPr>
          <w:rFonts w:hint="eastAsia" w:ascii="宋体" w:cs="宋体"/>
          <w:b/>
          <w:bCs/>
          <w:color w:val="auto"/>
          <w:sz w:val="24"/>
          <w:highlight w:val="none"/>
          <w:lang w:bidi="ar-SA"/>
        </w:rPr>
        <w:t xml:space="preserve">七、中标及合同签订</w:t>
      </w:r>
      <w:bookmarkEnd w:id="96"/>
      <w:r/>
      <w:bookmarkEnd w:id="97"/>
      <w:r/>
      <w:bookmarkEnd w:id="98"/>
      <w:r/>
      <w:bookmarkEnd w:id="99"/>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4</w:t>
      </w:r>
      <w:r>
        <w:rPr>
          <w:rFonts w:hint="eastAsia" w:ascii="宋体" w:cs="宋体"/>
          <w:b/>
          <w:color w:val="auto"/>
          <w:sz w:val="24"/>
          <w:highlight w:val="none"/>
          <w:lang w:bidi="ar-SA"/>
        </w:rPr>
        <w:t xml:space="preserve">、确定中标人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4</w:t>
      </w:r>
      <w:r>
        <w:rPr>
          <w:rFonts w:hint="eastAsia" w:ascii="宋体" w:cs="宋体"/>
          <w:color w:val="auto"/>
          <w:sz w:val="24"/>
          <w:highlight w:val="none"/>
          <w:lang w:bidi="ar-SA"/>
        </w:rPr>
        <w:t xml:space="preserve">.1采购人应当自收到评审报告之日起5个工作日内在评审报告推荐的中标候选人中按顺序确定中标人。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4</w:t>
      </w:r>
      <w:r>
        <w:rPr>
          <w:rFonts w:hint="eastAsia" w:ascii="宋体" w:cs="宋体"/>
          <w:color w:val="auto"/>
          <w:sz w:val="24"/>
          <w:highlight w:val="none"/>
          <w:lang w:bidi="ar-SA"/>
        </w:rPr>
        <w:t xml:space="preserve">.2中标人确定之日起2个工作日内，采购人、采购代理机构将发布中标结果，中标公告的公告期限为1个工作日。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4</w:t>
      </w:r>
      <w:r>
        <w:rPr>
          <w:rFonts w:hint="eastAsia" w:ascii="宋体" w:cs="宋体"/>
          <w:color w:val="auto"/>
          <w:sz w:val="24"/>
          <w:highlight w:val="none"/>
          <w:lang w:bidi="ar-SA"/>
        </w:rPr>
        <w:t xml:space="preserve">.3采购人确定正被列为失信被执行人的投标人为中标人的，中标结果无效。</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5</w:t>
      </w:r>
      <w:r>
        <w:rPr>
          <w:rFonts w:hint="eastAsia" w:ascii="宋体" w:cs="宋体"/>
          <w:b/>
          <w:color w:val="auto"/>
          <w:sz w:val="24"/>
          <w:highlight w:val="none"/>
          <w:lang w:bidi="ar-SA"/>
        </w:rPr>
        <w:t xml:space="preserve">、中标通知书</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5</w:t>
      </w:r>
      <w:r>
        <w:rPr>
          <w:rFonts w:hint="eastAsia" w:ascii="宋体" w:cs="宋体"/>
          <w:color w:val="auto"/>
          <w:sz w:val="24"/>
          <w:highlight w:val="none"/>
          <w:lang w:bidi="ar-SA"/>
        </w:rPr>
        <w:t xml:space="preserve">.1在公告中标结果的同时，采购代理机构将向中标人发出中标通知书。中标人使用CA数字证书登录“苏采云”系统及时下载中标通知书。</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5</w:t>
      </w:r>
      <w:r>
        <w:rPr>
          <w:rFonts w:hint="eastAsia" w:ascii="宋体" w:cs="宋体"/>
          <w:color w:val="auto"/>
          <w:sz w:val="24"/>
          <w:highlight w:val="none"/>
          <w:lang w:bidi="ar-SA"/>
        </w:rPr>
        <w:t xml:space="preserve">.2中标通知书发出后，采购人改变中标结果的，或者中标人放弃中标项目的，应当依法承担法律责任。</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5</w:t>
      </w:r>
      <w:r>
        <w:rPr>
          <w:rFonts w:hint="eastAsia" w:ascii="宋体" w:cs="宋体"/>
          <w:color w:val="auto"/>
          <w:sz w:val="24"/>
          <w:highlight w:val="none"/>
          <w:lang w:bidi="ar-SA"/>
        </w:rPr>
        <w:t xml:space="preserve">.3采用综合评分法评审的，未中标人可于中标结果公告期限届满之日起通过“苏采云”系统查看</w:t>
      </w:r>
      <w:bookmarkStart w:id="100" w:name="OLE_LINK5"/>
      <w:r>
        <w:rPr>
          <w:rFonts w:hint="eastAsia" w:ascii="宋体" w:cs="宋体"/>
          <w:color w:val="auto"/>
          <w:sz w:val="24"/>
          <w:highlight w:val="none"/>
          <w:lang w:bidi="ar-SA"/>
        </w:rPr>
        <w:t xml:space="preserve">自己的评审得分及排序情况。</w:t>
      </w:r>
      <w:bookmarkEnd w:id="100"/>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6</w:t>
      </w:r>
      <w:r>
        <w:rPr>
          <w:rFonts w:hint="eastAsia" w:ascii="宋体" w:cs="宋体"/>
          <w:b/>
          <w:color w:val="auto"/>
          <w:sz w:val="24"/>
          <w:highlight w:val="none"/>
          <w:lang w:bidi="ar-SA"/>
        </w:rPr>
        <w:t xml:space="preserve">、授予合同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.1采购人与中标人应当在中标通知书发出之日起15日内签订政府采购合同。招标文件、中标人的投标文件以及评标过程中有关澄清文件均作为合同附件。</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6</w:t>
      </w:r>
      <w:r>
        <w:rPr>
          <w:rFonts w:hint="eastAsia" w:ascii="宋体" w:cs="宋体"/>
          <w:color w:val="auto"/>
          <w:sz w:val="24"/>
          <w:highlight w:val="none"/>
          <w:lang w:bidi="ar-SA"/>
        </w:rPr>
        <w:t xml:space="preserve">.2采购人在自合同签订之日起2个工作日内，将合同在指定的媒体上公告。</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7</w:t>
      </w:r>
      <w:r>
        <w:rPr>
          <w:rFonts w:hint="eastAsia" w:ascii="宋体" w:cs="宋体"/>
          <w:b/>
          <w:color w:val="auto"/>
          <w:sz w:val="24"/>
          <w:highlight w:val="none"/>
          <w:lang w:bidi="ar-SA"/>
        </w:rPr>
        <w:t xml:space="preserve">、履约保证金</w:t>
      </w:r>
      <w:r/>
    </w:p>
    <w:p>
      <w:pPr>
        <w:ind w:firstLine="480"/>
        <w:spacing w:line="440" w:lineRule="exact"/>
        <w:rPr>
          <w:rFonts w:hint="eastAsia" w:ascii="宋体" w:cs="宋体"/>
          <w:color w:val="auto"/>
          <w:sz w:val="24"/>
          <w:highlight w:val="none"/>
          <w:lang w:val="zh-CN" w:eastAsia="zh-CN" w:bidi="ar-SA"/>
        </w:rPr>
      </w:pPr>
      <w:r>
        <w:rPr>
          <w:rFonts w:hint="eastAsia" w:ascii="宋体" w:cs="宋体"/>
          <w:color w:val="auto"/>
          <w:sz w:val="24"/>
          <w:highlight w:val="none"/>
          <w:lang w:val="zh-CN" w:eastAsia="zh-CN" w:bidi="ar-SA"/>
        </w:rPr>
        <w:t xml:space="preserve">按照以下第</w:t>
      </w:r>
      <w:r>
        <w:rPr>
          <w:rFonts w:hint="eastAsia" w:ascii="宋体" w:cs="宋体"/>
          <w:color w:val="auto"/>
          <w:sz w:val="24"/>
          <w:highlight w:val="none"/>
          <w:u w:val="single"/>
          <w:lang w:bidi="ar-SA"/>
        </w:rPr>
        <w:t xml:space="preserve">（2）</w:t>
      </w:r>
      <w:r>
        <w:rPr>
          <w:rFonts w:hint="eastAsia" w:ascii="宋体" w:cs="宋体"/>
          <w:color w:val="auto"/>
          <w:sz w:val="24"/>
          <w:highlight w:val="none"/>
          <w:lang w:val="zh-CN" w:eastAsia="zh-CN" w:bidi="ar-SA"/>
        </w:rPr>
        <w:t xml:space="preserve">方式确定履约保证</w:t>
      </w:r>
      <w:r>
        <w:rPr>
          <w:rFonts w:hint="eastAsia" w:ascii="宋体" w:cs="宋体"/>
          <w:color w:val="auto"/>
          <w:sz w:val="24"/>
          <w:highlight w:val="none"/>
          <w:lang w:bidi="ar-SA"/>
        </w:rPr>
        <w:t xml:space="preserve">金</w:t>
      </w:r>
      <w:r>
        <w:rPr>
          <w:rFonts w:hint="eastAsia" w:ascii="宋体" w:cs="宋体"/>
          <w:color w:val="auto"/>
          <w:sz w:val="24"/>
          <w:highlight w:val="none"/>
          <w:lang w:val="zh-CN" w:eastAsia="zh-CN" w:bidi="ar-SA"/>
        </w:rPr>
        <w:t xml:space="preserve">收取方式。</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（1）本项目不收取履约保证金。</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（2）本项目收取履约保证金。</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27</w:t>
      </w:r>
      <w:r>
        <w:rPr>
          <w:rFonts w:hint="eastAsia" w:ascii="宋体" w:cs="宋体"/>
          <w:color w:val="auto"/>
          <w:sz w:val="24"/>
          <w:highlight w:val="none"/>
          <w:lang w:bidi="ar-SA"/>
        </w:rPr>
        <w:t xml:space="preserve">.1履约保证金提交形式</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履约保证金应</w:t>
      </w:r>
      <w:r>
        <w:rPr>
          <w:rFonts w:hint="eastAsia" w:ascii="宋体" w:cs="宋体"/>
          <w:color w:val="auto"/>
          <w:sz w:val="24"/>
          <w:highlight w:val="none"/>
          <w:lang w:val="zh-CN" w:eastAsia="zh-CN" w:bidi="ar-SA"/>
        </w:rPr>
        <w:t xml:space="preserve">在中标公告发布之日起7日历天内提交。</w:t>
      </w:r>
      <w:r>
        <w:rPr>
          <w:rFonts w:hint="eastAsia" w:ascii="宋体" w:cs="宋体"/>
          <w:color w:val="auto"/>
          <w:sz w:val="24"/>
          <w:highlight w:val="none"/>
          <w:lang w:bidi="ar-SA"/>
        </w:rPr>
        <w:t xml:space="preserve">除银行电汇、网上银行、数字人民币外，投标人还可选用银行保函、担保公司的保证担保或保险公司的保证保险等多种形式向采购人缴纳。</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.2履约保证金提交金额</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按采购合同总价的</w:t>
      </w:r>
      <w:r>
        <w:rPr>
          <w:rFonts w:hint="eastAsia" w:ascii="宋体" w:cs="宋体"/>
          <w:color w:val="auto"/>
          <w:sz w:val="24"/>
          <w:highlight w:val="none"/>
          <w:u w:val="single"/>
          <w:lang w:bidi="ar-SA"/>
        </w:rPr>
        <w:t xml:space="preserve">2</w:t>
      </w:r>
      <w:r>
        <w:rPr>
          <w:rFonts w:hint="eastAsia" w:ascii="宋体" w:cs="宋体"/>
          <w:color w:val="auto"/>
          <w:sz w:val="24"/>
          <w:highlight w:val="none"/>
          <w:lang w:bidi="ar-SA"/>
        </w:rPr>
        <w:t xml:space="preserve">%提交。</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支持和鼓励投标人使用江苏政府采购电子履约保函（保险）代替缴纳履约保证金，投标人如使用江苏政府采购电子履约保函（保险）的，可按采购合同总价的 </w:t>
      </w:r>
      <w:r>
        <w:rPr>
          <w:rFonts w:hint="eastAsia" w:ascii="宋体" w:cs="宋体"/>
          <w:color w:val="auto"/>
          <w:sz w:val="24"/>
          <w:highlight w:val="none"/>
          <w:u w:val="single"/>
          <w:lang w:bidi="ar-SA"/>
        </w:rPr>
        <w:t xml:space="preserve">1.2</w:t>
      </w:r>
      <w:r>
        <w:rPr>
          <w:rFonts w:hint="eastAsia" w:ascii="宋体" w:cs="宋体"/>
          <w:color w:val="auto"/>
          <w:sz w:val="24"/>
          <w:highlight w:val="none"/>
          <w:lang w:bidi="ar-SA"/>
        </w:rPr>
        <w:t xml:space="preserve"> %（履约保证金原提交金额的6折）提交。办理流程、偿付等内容见江苏政府采购网“保险保函”模块。</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.3履约保证金退还方式</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.4履约保证金退还条件</w:t>
      </w:r>
      <w:r>
        <w:rPr>
          <w:rFonts w:hint="eastAsia" w:ascii="宋体" w:cs="宋体"/>
          <w:color w:val="auto"/>
          <w:sz w:val="24"/>
          <w:highlight w:val="none"/>
          <w:lang w:eastAsia="zh-CN" w:bidi="ar-SA"/>
        </w:rPr>
        <w:t xml:space="preserve">，</w:t>
      </w:r>
      <w:r>
        <w:rPr>
          <w:rFonts w:hint="eastAsia" w:ascii="宋体" w:cs="宋体"/>
          <w:color w:val="auto"/>
          <w:sz w:val="24"/>
          <w:highlight w:val="none"/>
          <w:lang w:bidi="ar-SA"/>
        </w:rPr>
        <w:t xml:space="preserve">按以下第</w:t>
      </w:r>
      <w:r>
        <w:rPr>
          <w:rFonts w:hint="eastAsia" w:ascii="宋体" w:cs="宋体"/>
          <w:color w:val="auto"/>
          <w:sz w:val="24"/>
          <w:highlight w:val="none"/>
          <w:u w:val="single"/>
          <w:lang w:bidi="ar-SA"/>
        </w:rPr>
        <w:t xml:space="preserve"> a </w:t>
      </w:r>
      <w:r>
        <w:rPr>
          <w:rFonts w:hint="eastAsia" w:ascii="宋体" w:cs="宋体"/>
          <w:color w:val="auto"/>
          <w:sz w:val="24"/>
          <w:highlight w:val="none"/>
          <w:lang w:bidi="ar-SA"/>
        </w:rPr>
        <w:t xml:space="preserve">方式实行：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a、货物类项目，项目验收合格，出具验收报告及履约保证金收据申请退付；</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b、服务类项目，项目履约期满评价合格，出具履约评价报告及履约保证金收据申请退付；</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c、工程类项目，项目完工验收合格，出具完工证明及履约保证金收据申请退付；</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.5履约保证金退还时间</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采购人收到投标人退付申请后5个工作日内退还。</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.6履约保证金不予退还情形</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除不可抗力外，中标人不履行与采购人订立的采购合同的，履约保证金不予退还，给采购人造成的损失超过履约保证金数额的，还应对超过部分予以赔偿。</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.7逾期退还履约保证金违约责任</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7</w:t>
      </w:r>
      <w:r>
        <w:rPr>
          <w:rFonts w:hint="eastAsia" w:ascii="宋体" w:cs="宋体"/>
          <w:color w:val="auto"/>
          <w:sz w:val="24"/>
          <w:highlight w:val="none"/>
          <w:lang w:bidi="ar-SA"/>
        </w:rPr>
        <w:t xml:space="preserve">.8如中标人未在规定时间内缴纳履约保证金，视为虚假承诺，采购人有权报请财政部门进行处理。</w:t>
      </w:r>
      <w:r/>
    </w:p>
    <w:p>
      <w:pPr>
        <w:ind w:firstLine="482"/>
        <w:spacing w:line="440" w:lineRule="exact"/>
        <w:rPr>
          <w:rFonts w:hint="eastAsia" w:ascii="宋体" w:cs="宋体"/>
          <w:b/>
          <w:bCs/>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8</w:t>
      </w:r>
      <w:r>
        <w:rPr>
          <w:rFonts w:hint="eastAsia" w:ascii="宋体" w:cs="宋体"/>
          <w:b/>
          <w:color w:val="auto"/>
          <w:sz w:val="24"/>
          <w:highlight w:val="none"/>
          <w:lang w:bidi="ar-SA"/>
        </w:rPr>
        <w:t xml:space="preserve">、</w:t>
      </w:r>
      <w:r>
        <w:rPr>
          <w:rFonts w:hint="eastAsia" w:ascii="宋体" w:eastAsia="宋体" w:cs="宋体"/>
          <w:b/>
          <w:color w:val="auto"/>
          <w:sz w:val="24"/>
          <w:szCs w:val="24"/>
          <w:highlight w:val="none"/>
          <w:lang w:bidi="ar-SA"/>
        </w:rPr>
        <w:t xml:space="preserve">政府采购履约资金扶持政策</w:t>
      </w:r>
      <w:r/>
    </w:p>
    <w:p>
      <w:pPr>
        <w:ind w:firstLine="480"/>
        <w:spacing w:line="440" w:lineRule="exact"/>
        <w:rPr>
          <w:rFonts w:hint="eastAsia" w:ascii="宋体" w:cs="宋体"/>
          <w:b/>
          <w:bCs/>
          <w:color w:val="auto"/>
          <w:sz w:val="24"/>
          <w:highlight w:val="none"/>
          <w:lang w:bidi="ar-SA"/>
        </w:rPr>
      </w:pPr>
      <w:r>
        <w:rPr>
          <w:rFonts w:hint="eastAsia" w:ascii="宋体" w:eastAsia="宋体" w:cs="宋体"/>
          <w:bCs/>
          <w:color w:val="auto"/>
          <w:sz w:val="24"/>
          <w:szCs w:val="24"/>
          <w:highlight w:val="none"/>
          <w:lang w:bidi="ar-SA"/>
        </w:rPr>
        <w:t xml:space="preserve">中标供应商可凭政府采购合同办理融资贷款，详情请见江苏政府采购网“政采贷”专栏。</w:t>
      </w:r>
      <w:r/>
    </w:p>
    <w:p>
      <w:pPr>
        <w:ind w:firstLine="482"/>
        <w:spacing w:line="440" w:lineRule="exact"/>
        <w:rPr>
          <w:rFonts w:hint="eastAsia" w:ascii="宋体" w:cs="宋体"/>
          <w:color w:val="auto"/>
          <w:sz w:val="24"/>
          <w:highlight w:val="none"/>
          <w:lang w:bidi="ar-SA"/>
        </w:rPr>
      </w:pPr>
      <w:r>
        <w:rPr>
          <w:rFonts w:hint="eastAsia" w:ascii="宋体" w:cs="宋体"/>
          <w:b/>
          <w:color w:val="auto"/>
          <w:sz w:val="24"/>
          <w:highlight w:val="none"/>
          <w:lang w:bidi="ar-SA"/>
        </w:rPr>
        <w:t xml:space="preserve">2</w:t>
      </w:r>
      <w:r>
        <w:rPr>
          <w:rFonts w:hint="eastAsia" w:ascii="宋体" w:cs="宋体"/>
          <w:b/>
          <w:color w:val="auto"/>
          <w:sz w:val="24"/>
          <w:highlight w:val="none"/>
          <w:lang w:val="en-US" w:eastAsia="zh-CN" w:bidi="ar-SA"/>
        </w:rPr>
        <w:t xml:space="preserve">9</w:t>
      </w:r>
      <w:r>
        <w:rPr>
          <w:rFonts w:hint="eastAsia" w:ascii="宋体" w:cs="宋体"/>
          <w:b/>
          <w:color w:val="auto"/>
          <w:sz w:val="24"/>
          <w:highlight w:val="none"/>
          <w:lang w:bidi="ar-SA"/>
        </w:rPr>
        <w:t xml:space="preserve">、合同履行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9</w:t>
      </w:r>
      <w:r>
        <w:rPr>
          <w:rFonts w:hint="eastAsia" w:ascii="宋体" w:cs="宋体"/>
          <w:color w:val="auto"/>
          <w:sz w:val="24"/>
          <w:highlight w:val="none"/>
          <w:lang w:bidi="ar-SA"/>
        </w:rPr>
        <w:t xml:space="preserve">.1政府采购合同订立后，合同各方不得擅自变更、中止或者终止合同。</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w:t>
      </w:r>
      <w:r>
        <w:rPr>
          <w:rFonts w:hint="eastAsia" w:ascii="宋体" w:cs="宋体"/>
          <w:color w:val="auto"/>
          <w:sz w:val="24"/>
          <w:highlight w:val="none"/>
          <w:lang w:val="en-US" w:eastAsia="zh-CN" w:bidi="ar-SA"/>
        </w:rPr>
        <w:t xml:space="preserve">9</w:t>
      </w:r>
      <w:r>
        <w:rPr>
          <w:rFonts w:hint="eastAsia" w:ascii="宋体" w:cs="宋体"/>
          <w:color w:val="auto"/>
          <w:sz w:val="24"/>
          <w:highlight w:val="none"/>
          <w:lang w:bidi="ar-SA"/>
        </w:rPr>
        <w:t xml:space="preserve">.2政府采购合同履行中，采购人需追加与合同标的相同的货物、工程或者服务的，在不改变合同其他条款的前提下，可以与中标人签订补充合同，但所补充合同的采购金额不得超过原采购金额的10%。</w:t>
      </w:r>
      <w:r/>
    </w:p>
    <w:p>
      <w:pPr>
        <w:pStyle w:val="1050"/>
        <w:spacing w:before="0" w:after="0" w:line="440" w:lineRule="exact"/>
        <w:rPr>
          <w:rFonts w:hint="eastAsia" w:ascii="宋体" w:eastAsia="宋体" w:cs="宋体"/>
          <w:bCs/>
          <w:color w:val="auto"/>
          <w:sz w:val="24"/>
          <w:szCs w:val="24"/>
          <w:highlight w:val="none"/>
          <w:lang w:bidi="ar-SA"/>
        </w:rPr>
      </w:pPr>
      <w:r/>
      <w:bookmarkStart w:id="101" w:name="_Toc22084"/>
      <w:r/>
      <w:bookmarkStart w:id="102" w:name="_Toc81575162"/>
      <w:r/>
      <w:bookmarkStart w:id="103" w:name="_Toc81575199"/>
      <w:r/>
      <w:bookmarkStart w:id="104" w:name="_Toc7550"/>
      <w:r>
        <w:rPr>
          <w:rFonts w:hint="eastAsia" w:ascii="宋体" w:eastAsia="宋体" w:cs="宋体"/>
          <w:bCs/>
          <w:color w:val="auto"/>
          <w:sz w:val="24"/>
          <w:szCs w:val="24"/>
          <w:highlight w:val="none"/>
          <w:lang w:bidi="ar-SA"/>
        </w:rPr>
        <w:t xml:space="preserve">八、</w:t>
      </w:r>
      <w:bookmarkEnd w:id="101"/>
      <w:r/>
      <w:bookmarkEnd w:id="102"/>
      <w:r/>
      <w:bookmarkEnd w:id="103"/>
      <w:r/>
      <w:bookmarkEnd w:id="104"/>
      <w:r/>
      <w:bookmarkStart w:id="105" w:name="_Toc12263"/>
      <w:r/>
      <w:bookmarkStart w:id="106" w:name="_Toc31888"/>
      <w:r/>
      <w:bookmarkStart w:id="107" w:name="_Toc81575163"/>
      <w:r/>
      <w:bookmarkStart w:id="108" w:name="_Toc81575200"/>
      <w:r>
        <w:rPr>
          <w:rFonts w:hint="eastAsia" w:ascii="宋体" w:eastAsia="宋体" w:cs="宋体"/>
          <w:bCs/>
          <w:color w:val="auto"/>
          <w:sz w:val="24"/>
          <w:szCs w:val="24"/>
          <w:highlight w:val="none"/>
          <w:lang w:bidi="ar-SA"/>
        </w:rPr>
        <w:t xml:space="preserve">质疑与投诉</w:t>
      </w:r>
      <w:bookmarkEnd w:id="105"/>
      <w:r/>
      <w:bookmarkEnd w:id="106"/>
      <w:r/>
      <w:bookmarkEnd w:id="107"/>
      <w:r/>
      <w:bookmarkEnd w:id="108"/>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30</w:t>
      </w:r>
      <w:r>
        <w:rPr>
          <w:rFonts w:hint="eastAsia" w:ascii="宋体" w:cs="宋体"/>
          <w:b/>
          <w:color w:val="auto"/>
          <w:sz w:val="24"/>
          <w:highlight w:val="none"/>
          <w:lang w:bidi="ar-SA"/>
        </w:rPr>
        <w:t xml:space="preserve">、质疑</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.1供应商认为采购文件、采购过程和中标结果使自己的权益受到损害的，可以在知道或者应知其权益受到损害之日起七个工作日内，（具体起算时间见</w:t>
      </w: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.2），以书面形式向采购人或者其委托的采购代理机构提出质疑。质疑超出采购机构代理范围的，投标人应当向采购人提出。</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本项目接收质疑函的方式：现场接收或邮寄接收。</w:t>
      </w:r>
      <w:r/>
    </w:p>
    <w:p>
      <w:pPr>
        <w:ind w:firstLine="480"/>
        <w:spacing w:line="440" w:lineRule="exact"/>
        <w:rPr>
          <w:rFonts w:hint="eastAsia" w:ascii="宋体" w:eastAsia="宋体" w:cs="宋体"/>
          <w:color w:val="auto"/>
          <w:sz w:val="24"/>
          <w:highlight w:val="none"/>
          <w:lang w:eastAsia="zh-CN" w:bidi="ar-SA"/>
        </w:rPr>
      </w:pPr>
      <w:r>
        <w:rPr>
          <w:rFonts w:hint="eastAsia" w:ascii="宋体" w:cs="宋体"/>
          <w:color w:val="auto"/>
          <w:sz w:val="24"/>
          <w:highlight w:val="none"/>
          <w:lang w:bidi="ar-SA"/>
        </w:rPr>
        <w:t xml:space="preserve">联系部门：</w:t>
      </w:r>
      <w:r>
        <w:rPr>
          <w:rFonts w:hint="eastAsia" w:ascii="宋体" w:cs="宋体"/>
          <w:color w:val="auto"/>
          <w:sz w:val="24"/>
          <w:highlight w:val="none"/>
          <w:lang w:eastAsia="zh-CN" w:bidi="ar-SA"/>
        </w:rPr>
        <w:t xml:space="preserve">泗洪姜堰高级中学</w:t>
      </w:r>
      <w:r>
        <w:rPr>
          <w:rFonts w:hint="eastAsia" w:ascii="宋体" w:cs="宋体"/>
          <w:color w:val="auto"/>
          <w:sz w:val="24"/>
          <w:highlight w:val="none"/>
          <w:lang w:bidi="ar-SA"/>
        </w:rPr>
        <w:t xml:space="preserve">、</w:t>
      </w:r>
      <w:r>
        <w:rPr>
          <w:rFonts w:hint="eastAsia" w:ascii="宋体" w:cs="宋体"/>
          <w:color w:val="auto"/>
          <w:sz w:val="24"/>
          <w:highlight w:val="none"/>
          <w:lang w:eastAsia="zh-CN" w:bidi="ar-SA"/>
        </w:rPr>
        <w:t xml:space="preserve">江苏普和建设项目咨询有限公司</w:t>
      </w:r>
      <w:r/>
    </w:p>
    <w:p>
      <w:pPr>
        <w:ind w:firstLine="480"/>
        <w:spacing w:line="440" w:lineRule="exact"/>
        <w:rPr>
          <w:rFonts w:hint="eastAsia" w:ascii="宋体" w:eastAsia="宋体" w:cs="宋体"/>
          <w:color w:val="auto"/>
          <w:sz w:val="24"/>
          <w:highlight w:val="none"/>
          <w:lang w:eastAsia="zh-CN" w:bidi="ar-SA"/>
        </w:rPr>
      </w:pPr>
      <w:r>
        <w:rPr>
          <w:rFonts w:hint="eastAsia" w:ascii="宋体" w:cs="宋体"/>
          <w:color w:val="auto"/>
          <w:sz w:val="24"/>
          <w:highlight w:val="none"/>
          <w:lang w:bidi="ar-SA"/>
        </w:rPr>
        <w:t xml:space="preserve">联系电话：</w:t>
      </w:r>
      <w:r>
        <w:rPr>
          <w:rFonts w:hint="eastAsia" w:ascii="宋体" w:cs="宋体"/>
          <w:color w:val="auto"/>
          <w:sz w:val="24"/>
          <w:highlight w:val="none"/>
          <w:lang w:eastAsia="zh-CN" w:bidi="ar-SA"/>
        </w:rPr>
        <w:t xml:space="preserve">18851397608</w:t>
      </w:r>
      <w:r>
        <w:rPr>
          <w:rFonts w:hint="eastAsia" w:ascii="宋体" w:cs="宋体"/>
          <w:color w:val="auto"/>
          <w:sz w:val="24"/>
          <w:highlight w:val="none"/>
          <w:lang w:bidi="ar-SA"/>
        </w:rPr>
        <w:t xml:space="preserve">、</w:t>
      </w:r>
      <w:r>
        <w:rPr>
          <w:rFonts w:hint="eastAsia" w:ascii="宋体" w:cs="宋体"/>
          <w:color w:val="auto"/>
          <w:sz w:val="24"/>
          <w:highlight w:val="none"/>
          <w:lang w:eastAsia="zh-CN" w:bidi="ar-SA"/>
        </w:rPr>
        <w:t xml:space="preserve">17552661415</w:t>
      </w:r>
      <w:r/>
    </w:p>
    <w:p>
      <w:pPr>
        <w:ind w:firstLine="480"/>
        <w:spacing w:line="440" w:lineRule="exact"/>
        <w:rPr>
          <w:rFonts w:hint="eastAsia" w:ascii="宋体" w:eastAsia="宋体" w:cs="宋体"/>
          <w:color w:val="auto"/>
          <w:sz w:val="24"/>
          <w:highlight w:val="none"/>
          <w:lang w:eastAsia="zh-CN" w:bidi="ar-SA"/>
        </w:rPr>
      </w:pPr>
      <w:r>
        <w:rPr>
          <w:rFonts w:hint="eastAsia" w:ascii="宋体" w:cs="宋体"/>
          <w:color w:val="auto"/>
          <w:sz w:val="24"/>
          <w:highlight w:val="none"/>
          <w:lang w:bidi="ar-SA"/>
        </w:rPr>
        <w:t xml:space="preserve">通讯地址：</w:t>
      </w:r>
      <w:r>
        <w:rPr>
          <w:rFonts w:hint="eastAsia" w:ascii="宋体" w:cs="宋体"/>
          <w:color w:val="auto"/>
          <w:sz w:val="24"/>
          <w:highlight w:val="none"/>
          <w:lang w:eastAsia="zh-CN" w:bidi="ar-SA"/>
        </w:rPr>
        <w:t xml:space="preserve">泗洪县少昊路北侧</w:t>
      </w:r>
      <w:r>
        <w:rPr>
          <w:rFonts w:hint="eastAsia" w:ascii="宋体" w:cs="宋体"/>
          <w:color w:val="auto"/>
          <w:sz w:val="24"/>
          <w:highlight w:val="none"/>
          <w:lang w:bidi="ar-SA"/>
        </w:rPr>
        <w:t xml:space="preserve">、</w:t>
      </w:r>
      <w:r>
        <w:rPr>
          <w:rFonts w:hint="eastAsia" w:ascii="宋体" w:cs="宋体"/>
          <w:color w:val="auto"/>
          <w:sz w:val="24"/>
          <w:highlight w:val="none"/>
          <w:lang w:eastAsia="zh-CN" w:bidi="ar-SA"/>
        </w:rPr>
        <w:t xml:space="preserve">泗洪县和谐路永昌财富广场4008室</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.2供应商应知其权益受到损害之日，是指：</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（1）对本项目采购文件提出质疑的，为获取采购文件之日或者采购文件公告期限届满之日；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（2）对本项目采购过程提出质疑的，为各采购程序环节结束之日；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（3）对本项目中标结果提出质疑的，为中标结果公告期限届满之日。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.4供应商提出质疑应当提交质疑函和必要的证明材料。质疑函的必备内容：</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（1）供应商的姓名或者名称、地址、邮编、联系人及联系电话；</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（2）质疑项目的名称、编号；</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（3）获取采购文件的时间；</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（4）具体、明确的质疑事项和质疑事项相关的请求；</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（5）事实依据；</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（6）必要的法律依据；</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（7）提出质疑的日期；</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（8）供应商为自然人的，由本人签字；供应商为法人或者其他组织的，应当由法定代表人、主要负责人，或者其授权代表签字或者盖章，并加盖公章；</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30</w:t>
      </w:r>
      <w:r>
        <w:rPr>
          <w:rFonts w:hint="eastAsia" w:ascii="宋体" w:cs="宋体"/>
          <w:color w:val="auto"/>
          <w:sz w:val="24"/>
          <w:highlight w:val="none"/>
          <w:lang w:bidi="ar-SA"/>
        </w:rPr>
        <w:t xml:space="preserve">.5采购人在收到质疑函后7个工作日内作出答复，并以书面形式通知质疑供应商和其他有关供应商，但质疑答复的内容不涉及商业秘密。</w:t>
      </w:r>
      <w:r/>
    </w:p>
    <w:p>
      <w:pPr>
        <w:ind w:firstLine="482"/>
        <w:spacing w:line="440" w:lineRule="exact"/>
        <w:rPr>
          <w:rFonts w:hint="eastAsia" w:ascii="宋体" w:cs="宋体"/>
          <w:b/>
          <w:color w:val="auto"/>
          <w:sz w:val="24"/>
          <w:highlight w:val="none"/>
          <w:lang w:bidi="ar-SA"/>
        </w:rPr>
      </w:pPr>
      <w:r>
        <w:rPr>
          <w:rFonts w:hint="eastAsia" w:ascii="宋体" w:cs="宋体"/>
          <w:b/>
          <w:color w:val="auto"/>
          <w:sz w:val="24"/>
          <w:highlight w:val="none"/>
          <w:lang w:val="en-US" w:eastAsia="zh-CN" w:bidi="ar-SA"/>
        </w:rPr>
        <w:t xml:space="preserve">31</w:t>
      </w:r>
      <w:r>
        <w:rPr>
          <w:rFonts w:hint="eastAsia" w:ascii="宋体" w:cs="宋体"/>
          <w:b/>
          <w:color w:val="auto"/>
          <w:sz w:val="24"/>
          <w:highlight w:val="none"/>
          <w:lang w:bidi="ar-SA"/>
        </w:rPr>
        <w:t xml:space="preserve">、投诉</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质疑供应商对答复不满意或采购人未在规定时间内作出答复的，可在答复期满后15个工作日内向同级财政部门提起投诉。</w:t>
      </w:r>
      <w:r/>
    </w:p>
    <w:p>
      <w:pPr>
        <w:pStyle w:val="989"/>
        <w:jc w:val="center"/>
        <w:spacing w:before="0" w:beforeAutospacing="0" w:after="0" w:afterAutospacing="0" w:line="440" w:lineRule="exact"/>
        <w:rPr>
          <w:rFonts w:hint="eastAsia" w:ascii="方正仿宋_GBK" w:eastAsia="方正仿宋_GBK" w:cs="方正仿宋_GBK"/>
          <w:b/>
          <w:bCs/>
          <w:color w:val="auto"/>
          <w:sz w:val="30"/>
          <w:szCs w:val="30"/>
          <w:highlight w:val="none"/>
          <w:lang w:bidi="ar-SA"/>
        </w:rPr>
        <w:outlineLvl w:val="0"/>
      </w:pPr>
      <w:r>
        <w:rPr>
          <w:rFonts w:hint="eastAsia" w:ascii="宋体" w:cs="宋体"/>
          <w:color w:val="auto"/>
          <w:highlight w:val="none"/>
          <w:shd w:val="clear" w:color="auto" w:fill="ffffff"/>
          <w:lang w:bidi="ar-SA"/>
        </w:rPr>
        <w:br w:type="page" w:clear="all"/>
      </w:r>
      <w:bookmarkStart w:id="109" w:name="_Toc18981"/>
      <w:r/>
      <w:bookmarkStart w:id="110" w:name="_Toc81575201"/>
      <w:r/>
      <w:bookmarkStart w:id="111" w:name="_Toc6455"/>
      <w:r/>
      <w:bookmarkStart w:id="112" w:name="_Toc81575164"/>
      <w:r>
        <w:rPr>
          <w:rFonts w:hint="eastAsia" w:ascii="方正仿宋_GBK" w:eastAsia="方正仿宋_GBK" w:cs="方正仿宋_GBK"/>
          <w:b/>
          <w:bCs/>
          <w:color w:val="auto"/>
          <w:sz w:val="30"/>
          <w:szCs w:val="30"/>
          <w:highlight w:val="none"/>
          <w:lang w:bidi="ar-SA"/>
        </w:rPr>
        <w:t xml:space="preserve">第三部分  资格审查及评标办法</w:t>
      </w:r>
      <w:bookmarkEnd w:id="109"/>
      <w:r/>
      <w:bookmarkEnd w:id="110"/>
      <w:r/>
      <w:bookmarkEnd w:id="111"/>
      <w:r/>
      <w:bookmarkEnd w:id="112"/>
      <w:r/>
      <w:r/>
    </w:p>
    <w:p>
      <w:pPr>
        <w:pStyle w:val="989"/>
        <w:ind w:firstLine="643"/>
        <w:jc w:val="both"/>
        <w:spacing w:before="0" w:beforeAutospacing="0" w:after="0" w:afterAutospacing="0" w:line="440" w:lineRule="exact"/>
        <w:rPr>
          <w:rFonts w:hint="eastAsia" w:ascii="宋体" w:cs="宋体"/>
          <w:color w:val="auto"/>
          <w:highlight w:val="none"/>
          <w:lang w:bidi="ar-SA"/>
        </w:rPr>
      </w:pPr>
      <w:r>
        <w:rPr>
          <w:rFonts w:hint="eastAsia" w:ascii="宋体" w:cs="宋体"/>
          <w:b/>
          <w:bCs/>
          <w:color w:val="auto"/>
          <w:highlight w:val="none"/>
          <w:shd w:val="clear" w:color="auto" w:fill="ffffff"/>
          <w:lang w:bidi="ar-SA"/>
        </w:rPr>
        <w:t xml:space="preserve">一、资格审查</w:t>
      </w:r>
      <w:r/>
    </w:p>
    <w:p>
      <w:pPr>
        <w:pStyle w:val="989"/>
        <w:ind w:firstLine="420"/>
        <w:jc w:val="both"/>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资格审查人员按照下列指标对各投标人的资格进行审查，未通过审查的为无效标，不参与评标。</w:t>
      </w:r>
      <w:r/>
    </w:p>
    <w:tbl>
      <w:tblPr>
        <w:tblStyle w:val="765"/>
        <w:tblW w:w="9213" w:type="dxa"/>
        <w:tblInd w:w="-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4422"/>
        <w:gridCol w:w="4791"/>
      </w:tblGrid>
      <w:tr>
        <w:trPr>
          <w:trHeight w:val="481"/>
        </w:trPr>
        <w:tc>
          <w:tcPr>
            <w:tcW w:w="4422" w:type="dxa"/>
            <w:vAlign w:val="center"/>
            <w:textDirection w:val="lrTb"/>
            <w:noWrap/>
          </w:tcPr>
          <w:p>
            <w:pPr>
              <w:jc w:val="center"/>
              <w:spacing w:line="440" w:lineRule="exact"/>
              <w:rPr>
                <w:rFonts w:hint="eastAsia" w:ascii="宋体" w:cs="宋体"/>
                <w:b/>
                <w:bCs/>
                <w:color w:val="auto"/>
                <w:sz w:val="24"/>
                <w:highlight w:val="none"/>
                <w:lang w:bidi="ar-SA"/>
              </w:rPr>
            </w:pPr>
            <w:r/>
            <w:bookmarkStart w:id="113" w:name="EB9af8278fd1df4f8591f0fad951f64ddb"/>
            <w:r>
              <w:rPr>
                <w:rFonts w:hint="eastAsia" w:ascii="宋体" w:cs="宋体"/>
                <w:b/>
                <w:bCs/>
                <w:color w:val="auto"/>
                <w:sz w:val="24"/>
                <w:highlight w:val="none"/>
                <w:lang w:bidi="ar-SA"/>
              </w:rPr>
              <w:t xml:space="preserve">资格审查因素</w:t>
            </w:r>
            <w:r/>
          </w:p>
        </w:tc>
        <w:tc>
          <w:tcPr>
            <w:tcW w:w="4791" w:type="dxa"/>
            <w:vAlign w:val="center"/>
            <w:textDirection w:val="lrTb"/>
            <w:noWrap/>
          </w:tcPr>
          <w:p>
            <w:pPr>
              <w:jc w:val="center"/>
              <w:spacing w:line="440" w:lineRule="exact"/>
              <w:rPr>
                <w:rFonts w:hint="eastAsia" w:ascii="宋体" w:cs="宋体"/>
                <w:b/>
                <w:bCs/>
                <w:color w:val="auto"/>
                <w:sz w:val="24"/>
                <w:highlight w:val="none"/>
                <w:lang w:bidi="ar-SA"/>
              </w:rPr>
            </w:pPr>
            <w:r>
              <w:rPr>
                <w:rFonts w:hint="eastAsia" w:ascii="宋体" w:cs="宋体"/>
                <w:b/>
                <w:bCs/>
                <w:color w:val="auto"/>
                <w:sz w:val="24"/>
                <w:highlight w:val="none"/>
                <w:lang w:bidi="ar-SA"/>
              </w:rPr>
              <w:t xml:space="preserve">审查标准</w:t>
            </w:r>
            <w:r/>
          </w:p>
        </w:tc>
      </w:tr>
      <w:tr>
        <w:trPr>
          <w:trHeight w:val="355"/>
        </w:trPr>
        <w:tc>
          <w:tcPr>
            <w:tcW w:w="4422"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投标声明及承诺函</w:t>
            </w:r>
            <w:r/>
          </w:p>
        </w:tc>
        <w:tc>
          <w:tcPr>
            <w:tcW w:w="4791"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c>
          <w:tcPr>
            <w:tcW w:w="4422" w:type="dxa"/>
            <w:vAlign w:val="center"/>
            <w:textDirection w:val="lrTb"/>
            <w:noWrap/>
          </w:tcPr>
          <w:p>
            <w:pPr>
              <w:spacing w:line="48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落实政府采购政策需满足的资格要求</w:t>
            </w:r>
            <w:r/>
          </w:p>
        </w:tc>
        <w:tc>
          <w:tcPr>
            <w:tcW w:w="4791" w:type="dxa"/>
            <w:vAlign w:val="center"/>
            <w:textDirection w:val="lrTb"/>
            <w:noWrap/>
          </w:tcPr>
          <w:p>
            <w:pPr>
              <w:spacing w:line="48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c>
          <w:tcPr>
            <w:tcW w:w="4422"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信用信息</w:t>
            </w:r>
            <w:bookmarkEnd w:id="113"/>
            <w:r/>
            <w:r/>
          </w:p>
        </w:tc>
        <w:tc>
          <w:tcPr>
            <w:tcW w:w="4791"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bl>
    <w:p>
      <w:pPr>
        <w:pStyle w:val="989"/>
        <w:ind w:firstLine="643"/>
        <w:jc w:val="both"/>
        <w:spacing w:before="0" w:beforeAutospacing="0" w:after="0" w:afterAutospacing="0" w:line="440" w:lineRule="exact"/>
        <w:rPr>
          <w:rFonts w:hint="eastAsia" w:ascii="宋体" w:cs="宋体"/>
          <w:color w:val="auto"/>
          <w:highlight w:val="none"/>
          <w:lang w:bidi="ar-SA"/>
        </w:rPr>
      </w:pPr>
      <w:r>
        <w:rPr>
          <w:rFonts w:hint="eastAsia" w:ascii="宋体" w:cs="宋体"/>
          <w:b/>
          <w:bCs/>
          <w:color w:val="auto"/>
          <w:highlight w:val="none"/>
          <w:shd w:val="clear" w:color="auto" w:fill="ffffff"/>
          <w:lang w:bidi="ar-SA"/>
        </w:rPr>
        <w:t xml:space="preserve">二、评分办法—综合评分法</w:t>
      </w:r>
      <w:r/>
    </w:p>
    <w:p>
      <w:pPr>
        <w:pStyle w:val="989"/>
        <w:ind w:firstLine="482"/>
        <w:spacing w:before="0" w:beforeAutospacing="0" w:after="0" w:afterAutospacing="0" w:line="440" w:lineRule="exact"/>
        <w:rPr>
          <w:rFonts w:hint="eastAsia" w:ascii="宋体" w:cs="宋体"/>
          <w:color w:val="auto"/>
          <w:highlight w:val="none"/>
          <w:lang w:bidi="ar-SA"/>
        </w:rPr>
      </w:pPr>
      <w:r>
        <w:rPr>
          <w:rFonts w:hint="eastAsia" w:ascii="宋体" w:cs="宋体"/>
          <w:b/>
          <w:bCs/>
          <w:color w:val="auto"/>
          <w:highlight w:val="none"/>
          <w:shd w:val="clear" w:color="auto" w:fill="ffffff"/>
          <w:lang w:bidi="ar-SA"/>
        </w:rPr>
        <w:t xml:space="preserve">1、评标办法：</w:t>
      </w:r>
      <w:r>
        <w:rPr>
          <w:rFonts w:hint="eastAsia" w:ascii="宋体" w:cs="宋体"/>
          <w:color w:val="auto"/>
          <w:highlight w:val="none"/>
          <w:shd w:val="clear" w:color="auto" w:fill="ffffff"/>
          <w:lang w:bidi="ar-SA"/>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pStyle w:val="989"/>
        <w:ind w:firstLine="4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评标委员会根据评审后投标人排序推荐中标候选人。投标文件满足招标文件全部实质性要求，且评审后排序第一的投标人为第一中标候选人，依次类推。</w:t>
      </w:r>
      <w:r/>
    </w:p>
    <w:p>
      <w:pPr>
        <w:pStyle w:val="989"/>
        <w:ind w:firstLine="4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shd w:val="clear" w:color="auto" w:fill="ffffff"/>
          <w:lang w:bidi="ar-SA"/>
        </w:rPr>
        <w:t xml:space="preserve">综合评分保留至小数点后两位。 </w:t>
      </w:r>
      <w:r/>
    </w:p>
    <w:p>
      <w:pPr>
        <w:pStyle w:val="989"/>
        <w:ind w:firstLine="482"/>
        <w:spacing w:before="0" w:beforeAutospacing="0" w:after="0" w:afterAutospacing="0" w:line="440" w:lineRule="exact"/>
        <w:rPr>
          <w:rFonts w:hint="eastAsia" w:ascii="宋体" w:cs="宋体"/>
          <w:color w:val="auto"/>
          <w:highlight w:val="none"/>
          <w:lang w:bidi="ar-SA"/>
        </w:rPr>
      </w:pPr>
      <w:r>
        <w:rPr>
          <w:rFonts w:hint="eastAsia" w:ascii="宋体" w:cs="宋体"/>
          <w:b/>
          <w:bCs/>
          <w:color w:val="auto"/>
          <w:highlight w:val="none"/>
          <w:shd w:val="clear" w:color="auto" w:fill="ffffff"/>
          <w:lang w:bidi="ar-SA"/>
        </w:rPr>
        <w:t xml:space="preserve">2、符合性审查。</w:t>
      </w:r>
      <w:r>
        <w:rPr>
          <w:rFonts w:hint="eastAsia" w:ascii="宋体" w:cs="宋体"/>
          <w:color w:val="auto"/>
          <w:highlight w:val="none"/>
          <w:shd w:val="clear" w:color="auto" w:fill="ffffff"/>
          <w:lang w:bidi="ar-SA"/>
        </w:rPr>
        <w:t xml:space="preserve">评标委员会首先按照下列指标对各投标人的投标文件进行符合性审查，未通过审查的为无效标，不再参与评审。</w:t>
      </w:r>
      <w:r/>
    </w:p>
    <w:tbl>
      <w:tblPr>
        <w:tblStyle w:val="765"/>
        <w:tblW w:w="9213" w:type="dxa"/>
        <w:tblInd w:w="-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4364"/>
        <w:gridCol w:w="4849"/>
      </w:tblGrid>
      <w:tr>
        <w:trPr>
          <w:trHeight w:val="576"/>
        </w:trPr>
        <w:tc>
          <w:tcPr>
            <w:tcW w:w="4364" w:type="dxa"/>
            <w:vAlign w:val="center"/>
            <w:textDirection w:val="lrTb"/>
            <w:noWrap/>
          </w:tcPr>
          <w:p>
            <w:pPr>
              <w:ind w:firstLine="480"/>
              <w:jc w:val="center"/>
              <w:spacing w:line="440" w:lineRule="exact"/>
              <w:rPr>
                <w:rFonts w:hint="eastAsia" w:ascii="宋体" w:cs="宋体"/>
                <w:b/>
                <w:bCs/>
                <w:color w:val="auto"/>
                <w:sz w:val="24"/>
                <w:highlight w:val="none"/>
                <w:lang w:bidi="ar-SA"/>
              </w:rPr>
            </w:pPr>
            <w:r/>
            <w:bookmarkStart w:id="114" w:name="EB75d0996a6f1d4348a21f8c3293010436"/>
            <w:r>
              <w:rPr>
                <w:rFonts w:hint="eastAsia" w:ascii="宋体" w:cs="宋体"/>
                <w:b/>
                <w:bCs/>
                <w:color w:val="auto"/>
                <w:sz w:val="24"/>
                <w:highlight w:val="none"/>
                <w:lang w:bidi="ar-SA"/>
              </w:rPr>
              <w:t xml:space="preserve">符合性审查因素</w:t>
            </w:r>
            <w:r/>
          </w:p>
        </w:tc>
        <w:tc>
          <w:tcPr>
            <w:tcW w:w="4849" w:type="dxa"/>
            <w:vAlign w:val="center"/>
            <w:textDirection w:val="lrTb"/>
            <w:noWrap/>
          </w:tcPr>
          <w:p>
            <w:pPr>
              <w:ind w:firstLine="480"/>
              <w:jc w:val="center"/>
              <w:spacing w:line="440" w:lineRule="exact"/>
              <w:rPr>
                <w:rFonts w:hint="eastAsia" w:ascii="宋体" w:cs="宋体"/>
                <w:b/>
                <w:bCs/>
                <w:color w:val="auto"/>
                <w:sz w:val="24"/>
                <w:highlight w:val="none"/>
                <w:lang w:bidi="ar-SA"/>
              </w:rPr>
            </w:pPr>
            <w:r>
              <w:rPr>
                <w:rFonts w:hint="eastAsia" w:ascii="宋体" w:cs="宋体"/>
                <w:b/>
                <w:bCs/>
                <w:color w:val="auto"/>
                <w:sz w:val="24"/>
                <w:highlight w:val="none"/>
                <w:lang w:bidi="ar-SA"/>
              </w:rPr>
              <w:t xml:space="preserve">审查标准</w:t>
            </w:r>
            <w:r/>
          </w:p>
        </w:tc>
      </w:tr>
      <w:tr>
        <w:trPr/>
        <w:tc>
          <w:tcPr>
            <w:tcW w:w="4364"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法定代表人身份证明或授权委托书</w:t>
            </w:r>
            <w:r/>
          </w:p>
        </w:tc>
        <w:tc>
          <w:tcPr>
            <w:tcW w:w="484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c>
          <w:tcPr>
            <w:tcW w:w="4364"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技术标准和要求</w:t>
            </w:r>
            <w:r/>
          </w:p>
        </w:tc>
        <w:tc>
          <w:tcPr>
            <w:tcW w:w="484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r/>
          </w:p>
        </w:tc>
      </w:tr>
      <w:tr>
        <w:trPr/>
        <w:tc>
          <w:tcPr>
            <w:tcW w:w="4364"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其他</w:t>
            </w:r>
            <w:r/>
          </w:p>
        </w:tc>
        <w:tc>
          <w:tcPr>
            <w:tcW w:w="4849" w:type="dxa"/>
            <w:vAlign w:val="center"/>
            <w:textDirection w:val="lrTb"/>
            <w:noWrap/>
          </w:tcPr>
          <w:p>
            <w:pPr>
              <w:jc w:val="left"/>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符合招标文件要求</w:t>
            </w:r>
            <w:bookmarkEnd w:id="114"/>
            <w:r/>
            <w:r/>
          </w:p>
        </w:tc>
      </w:tr>
    </w:tbl>
    <w:p>
      <w:pPr>
        <w:pStyle w:val="989"/>
        <w:ind w:firstLine="482"/>
        <w:spacing w:before="0" w:beforeAutospacing="0" w:after="0" w:afterAutospacing="0" w:line="440" w:lineRule="exact"/>
        <w:rPr>
          <w:rFonts w:hint="eastAsia" w:ascii="宋体" w:cs="宋体"/>
          <w:color w:val="auto"/>
          <w:highlight w:val="none"/>
          <w:shd w:val="clear" w:color="auto" w:fill="ffffff"/>
          <w:lang w:bidi="ar-SA"/>
        </w:rPr>
      </w:pPr>
      <w:r>
        <w:rPr>
          <w:rFonts w:hint="eastAsia" w:ascii="宋体" w:cs="宋体"/>
          <w:b/>
          <w:bCs/>
          <w:color w:val="auto"/>
          <w:highlight w:val="none"/>
          <w:shd w:val="clear" w:color="auto" w:fill="ffffff"/>
          <w:lang w:val="en-US" w:eastAsia="zh-CN" w:bidi="ar-SA"/>
        </w:rPr>
        <w:t xml:space="preserve">3、</w:t>
      </w:r>
      <w:r>
        <w:rPr>
          <w:rFonts w:hint="eastAsia" w:ascii="宋体" w:cs="宋体"/>
          <w:b/>
          <w:bCs/>
          <w:color w:val="auto"/>
          <w:highlight w:val="none"/>
          <w:shd w:val="clear" w:color="auto" w:fill="ffffff"/>
          <w:lang w:bidi="ar-SA"/>
        </w:rPr>
        <w:t xml:space="preserve">详细评审。</w:t>
      </w:r>
      <w:r>
        <w:rPr>
          <w:rFonts w:hint="eastAsia" w:ascii="宋体" w:cs="宋体"/>
          <w:color w:val="auto"/>
          <w:highlight w:val="none"/>
          <w:shd w:val="clear" w:color="auto" w:fill="ffffff"/>
          <w:lang w:bidi="ar-SA"/>
        </w:rPr>
        <w:t xml:space="preserve">评标委员会按照招标文件规定的评分标准，对各投标文件进行详细评审打分。评标委员会组长对各评审专家的打分情况进行复核无误后汇总，形成评审报告。</w:t>
      </w:r>
      <w:r/>
    </w:p>
    <w:tbl>
      <w:tblPr>
        <w:tblStyle w:val="765"/>
        <w:tblW w:w="8673" w:type="dxa"/>
        <w:tblInd w:w="-1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08"/>
        <w:gridCol w:w="903"/>
        <w:gridCol w:w="1338"/>
        <w:gridCol w:w="5124"/>
      </w:tblGrid>
      <w:tr>
        <w:trPr>
          <w:trHeight w:val="511"/>
        </w:trPr>
        <w:tc>
          <w:tcPr>
            <w:gridSpan w:val="2"/>
            <w:tcW w:w="2211" w:type="dxa"/>
            <w:vAlign w:val="center"/>
            <w:textDirection w:val="lrTb"/>
            <w:noWrap w:val="false"/>
          </w:tcPr>
          <w:p>
            <w:pPr>
              <w:jc w:val="center"/>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评审因素</w:t>
            </w:r>
            <w:r/>
          </w:p>
        </w:tc>
        <w:tc>
          <w:tcPr>
            <w:tcW w:w="1338" w:type="dxa"/>
            <w:vAlign w:val="center"/>
            <w:textDirection w:val="lrTb"/>
            <w:noWrap w:val="false"/>
          </w:tcPr>
          <w:p>
            <w:pPr>
              <w:jc w:val="center"/>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分数</w:t>
            </w:r>
            <w:r/>
          </w:p>
        </w:tc>
        <w:tc>
          <w:tcPr>
            <w:tcW w:w="5124" w:type="dxa"/>
            <w:vAlign w:val="center"/>
            <w:textDirection w:val="lrTb"/>
            <w:noWrap w:val="false"/>
          </w:tcPr>
          <w:p>
            <w:pPr>
              <w:jc w:val="center"/>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 xml:space="preserve">评审标准</w:t>
            </w:r>
            <w:r/>
          </w:p>
        </w:tc>
      </w:tr>
      <w:tr>
        <w:trPr>
          <w:trHeight w:val="1282"/>
        </w:trPr>
        <w:tc>
          <w:tcPr>
            <w:tcW w:w="1308" w:type="dxa"/>
            <w:vAlign w:val="center"/>
            <w:textDirection w:val="lrTb"/>
            <w:noWrap w:val="false"/>
          </w:tcPr>
          <w:p>
            <w:pPr>
              <w:jc w:val="center"/>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highlight w:val="none"/>
              </w:rPr>
              <w:t xml:space="preserve">报价分</w:t>
            </w:r>
            <w:r/>
          </w:p>
        </w:tc>
        <w:tc>
          <w:tcPr>
            <w:tcW w:w="903"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投标报价</w:t>
            </w:r>
            <w:r/>
          </w:p>
        </w:tc>
        <w:tc>
          <w:tcPr>
            <w:tcW w:w="1338"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w:t>
            </w:r>
            <w:r>
              <w:rPr>
                <w:rFonts w:hint="eastAsia" w:ascii="仿宋" w:hAnsi="仿宋" w:eastAsia="仿宋" w:cs="仿宋"/>
                <w:b w:val="0"/>
                <w:bCs w:val="0"/>
                <w:color w:val="auto"/>
                <w:sz w:val="24"/>
                <w:szCs w:val="24"/>
                <w:highlight w:val="none"/>
                <w:lang w:val="en-US" w:eastAsia="zh-CN"/>
              </w:rPr>
              <w:t xml:space="preserve">0</w:t>
            </w:r>
            <w:r>
              <w:rPr>
                <w:rFonts w:hint="eastAsia" w:ascii="仿宋" w:hAnsi="仿宋" w:eastAsia="仿宋" w:cs="仿宋"/>
                <w:b w:val="0"/>
                <w:bCs w:val="0"/>
                <w:color w:val="auto"/>
                <w:sz w:val="24"/>
                <w:szCs w:val="24"/>
                <w:highlight w:val="none"/>
              </w:rPr>
              <w:t xml:space="preserve">.00分</w:t>
            </w:r>
            <w:r/>
          </w:p>
        </w:tc>
        <w:tc>
          <w:tcPr>
            <w:tcW w:w="5124" w:type="dxa"/>
            <w:vAlign w:val="center"/>
            <w:textDirection w:val="lrTb"/>
            <w:noWrap w:val="false"/>
          </w:tcPr>
          <w:p>
            <w:pPr>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采用低价优先法计算，即满足招标文件要求且投标价格最低的投标报价为评标基准价，其价格分为满分。其他投标人投标报价得分＝（评标基准价/投标报价）*3</w:t>
            </w:r>
            <w:r>
              <w:rPr>
                <w:rFonts w:hint="eastAsia" w:ascii="仿宋" w:hAnsi="仿宋" w:eastAsia="仿宋" w:cs="仿宋"/>
                <w:b w:val="0"/>
                <w:bCs w:val="0"/>
                <w:color w:val="auto"/>
                <w:sz w:val="24"/>
                <w:szCs w:val="24"/>
                <w:highlight w:val="none"/>
                <w:lang w:val="en-US" w:eastAsia="zh-CN"/>
              </w:rPr>
              <w:t xml:space="preserve">0</w:t>
            </w:r>
            <w:r>
              <w:rPr>
                <w:rFonts w:hint="eastAsia" w:ascii="仿宋" w:hAnsi="仿宋" w:eastAsia="仿宋" w:cs="仿宋"/>
                <w:b w:val="0"/>
                <w:bCs w:val="0"/>
                <w:color w:val="auto"/>
                <w:sz w:val="24"/>
                <w:szCs w:val="24"/>
                <w:highlight w:val="none"/>
              </w:rPr>
              <w:t xml:space="preserve">。</w:t>
            </w:r>
            <w:r/>
          </w:p>
        </w:tc>
      </w:tr>
      <w:tr>
        <w:trPr>
          <w:trHeight w:val="4313"/>
        </w:trPr>
        <w:tc>
          <w:tcPr>
            <w:tcW w:w="1308" w:type="dxa"/>
            <w:vAlign w:val="center"/>
            <w:vMerge w:val="restart"/>
            <w:textDirection w:val="lrTb"/>
            <w:noWrap w:val="false"/>
          </w:tcPr>
          <w:p>
            <w:pPr>
              <w:jc w:val="center"/>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highlight w:val="none"/>
              </w:rPr>
              <w:t xml:space="preserve">技术响应</w:t>
            </w:r>
            <w:r/>
          </w:p>
        </w:tc>
        <w:tc>
          <w:tcPr>
            <w:tcW w:w="903"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技术参数响应</w:t>
            </w:r>
            <w:r/>
          </w:p>
        </w:tc>
        <w:tc>
          <w:tcPr>
            <w:tcW w:w="1338"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37</w:t>
            </w:r>
            <w:r>
              <w:rPr>
                <w:rFonts w:hint="eastAsia" w:ascii="仿宋" w:hAnsi="仿宋" w:eastAsia="仿宋" w:cs="仿宋"/>
                <w:b w:val="0"/>
                <w:bCs w:val="0"/>
                <w:color w:val="auto"/>
                <w:sz w:val="24"/>
                <w:szCs w:val="24"/>
                <w:highlight w:val="none"/>
              </w:rPr>
              <w:t xml:space="preserve">.00分</w:t>
            </w:r>
            <w:r/>
          </w:p>
        </w:tc>
        <w:tc>
          <w:tcPr>
            <w:tcW w:w="5124" w:type="dxa"/>
            <w:vAlign w:val="center"/>
            <w:textDirection w:val="lrTb"/>
            <w:noWrap w:val="false"/>
          </w:tcPr>
          <w:p>
            <w:pPr>
              <w:jc w:val="left"/>
              <w:shd w:val="clear" w:color="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针对招标文件“采购需求”中的采购清单及技术参数</w:t>
            </w:r>
            <w:r>
              <w:rPr>
                <w:rFonts w:hint="eastAsia" w:ascii="仿宋" w:hAnsi="仿宋" w:eastAsia="仿宋" w:cs="仿宋"/>
                <w:b w:val="0"/>
                <w:bCs w:val="0"/>
                <w:color w:val="auto"/>
                <w:sz w:val="24"/>
                <w:szCs w:val="24"/>
                <w:highlight w:val="none"/>
                <w:lang w:val="en-US" w:eastAsia="zh-CN"/>
              </w:rPr>
              <w:t xml:space="preserve">要求表中</w:t>
            </w:r>
            <w:r>
              <w:rPr>
                <w:rFonts w:hint="eastAsia" w:ascii="仿宋" w:hAnsi="仿宋" w:eastAsia="仿宋" w:cs="仿宋"/>
                <w:b w:val="0"/>
                <w:bCs w:val="0"/>
                <w:color w:val="auto"/>
                <w:sz w:val="24"/>
                <w:szCs w:val="24"/>
                <w:highlight w:val="none"/>
              </w:rPr>
              <w:t xml:space="preserve">所列内容(</w:t>
            </w:r>
            <w:r>
              <w:rPr>
                <w:rFonts w:hint="eastAsia" w:ascii="仿宋" w:hAnsi="仿宋" w:eastAsia="仿宋" w:cs="仿宋"/>
                <w:b w:val="0"/>
                <w:bCs w:val="0"/>
                <w:color w:val="auto"/>
                <w:sz w:val="24"/>
                <w:szCs w:val="24"/>
                <w:highlight w:val="none"/>
                <w:lang w:val="en-US" w:eastAsia="zh-CN"/>
              </w:rPr>
              <w:t xml:space="preserve">标</w:t>
            </w:r>
            <w:r>
              <w:rPr>
                <w:rFonts w:hint="eastAsia" w:ascii="仿宋" w:hAnsi="仿宋" w:eastAsia="仿宋" w:cs="仿宋"/>
                <w:b w:val="0"/>
                <w:bCs w:val="0"/>
                <w:color w:val="auto"/>
                <w:sz w:val="24"/>
                <w:szCs w:val="24"/>
                <w:highlight w:val="none"/>
              </w:rPr>
              <w:t xml:space="preserve">注</w:t>
            </w:r>
            <w:r>
              <w:rPr>
                <w:rFonts w:hint="eastAsia" w:ascii="仿宋" w:hAnsi="仿宋" w:eastAsia="仿宋" w:cs="仿宋"/>
                <w:b w:val="0"/>
                <w:bCs w:val="0"/>
                <w:color w:val="auto"/>
                <w:sz w:val="24"/>
                <w:szCs w:val="24"/>
                <w:highlight w:val="none"/>
                <w:lang w:val="en-US" w:eastAsia="zh-CN"/>
              </w:rPr>
              <w:t xml:space="preserve">“★”号</w:t>
            </w:r>
            <w:r>
              <w:rPr>
                <w:rFonts w:hint="eastAsia" w:ascii="仿宋" w:hAnsi="仿宋" w:eastAsia="仿宋" w:cs="仿宋"/>
                <w:b w:val="0"/>
                <w:bCs w:val="0"/>
                <w:color w:val="auto"/>
                <w:sz w:val="24"/>
                <w:szCs w:val="24"/>
                <w:highlight w:val="none"/>
              </w:rPr>
              <w:t xml:space="preserve">项除外)进行评分，所投产品技术参数完全满足或优于招标文件技术参数要求的得</w:t>
            </w:r>
            <w:r>
              <w:rPr>
                <w:rFonts w:hint="eastAsia" w:ascii="仿宋" w:hAnsi="仿宋" w:eastAsia="仿宋" w:cs="仿宋"/>
                <w:b w:val="0"/>
                <w:bCs w:val="0"/>
                <w:color w:val="auto"/>
                <w:sz w:val="24"/>
                <w:szCs w:val="24"/>
                <w:highlight w:val="none"/>
                <w:lang w:val="en-US" w:eastAsia="zh-CN"/>
              </w:rPr>
              <w:t xml:space="preserve">37</w:t>
            </w:r>
            <w:bookmarkStart w:id="148" w:name="_GoBack"/>
            <w:r/>
            <w:bookmarkEnd w:id="148"/>
            <w:r>
              <w:rPr>
                <w:rFonts w:hint="eastAsia" w:ascii="仿宋" w:hAnsi="仿宋" w:eastAsia="仿宋" w:cs="仿宋"/>
                <w:b w:val="0"/>
                <w:bCs w:val="0"/>
                <w:color w:val="auto"/>
                <w:sz w:val="24"/>
                <w:szCs w:val="24"/>
                <w:highlight w:val="none"/>
              </w:rPr>
              <w:t xml:space="preserve">分。 </w:t>
            </w:r>
            <w:r/>
          </w:p>
          <w:p>
            <w:pPr>
              <w:jc w:val="left"/>
              <w:shd w:val="clear" w:color="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注：</w:t>
            </w:r>
            <w:r/>
          </w:p>
          <w:p>
            <w:pPr>
              <w:jc w:val="left"/>
              <w:shd w:val="clear" w:color="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1、标注“★”号的技术参数为实质性技术参数（共2计条），按照要求在投标文件实质性要求响应及偏离表逐条列出响应及偏离情况，无响应或无效响应或不满足，将作无效投标处理。</w:t>
            </w:r>
            <w:r/>
          </w:p>
          <w:p>
            <w:pPr>
              <w:jc w:val="left"/>
              <w:shd w:val="clear" w:color="auto"/>
              <w:rPr>
                <w:rFonts w:hint="eastAsia" w:ascii="仿宋" w:hAnsi="仿宋" w:eastAsia="仿宋" w:cs="仿宋"/>
                <w:b w:val="0"/>
                <w:bCs w:val="0"/>
                <w:color w:val="auto"/>
                <w:sz w:val="24"/>
                <w:szCs w:val="24"/>
                <w:highlight w:val="none"/>
                <w:lang w:val="en-US"/>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标注“</w:t>
            </w:r>
            <w:r>
              <w:rPr>
                <w:rFonts w:hint="eastAsia" w:ascii="仿宋" w:hAnsi="仿宋" w:eastAsia="仿宋" w:cs="仿宋"/>
                <w:b w:val="0"/>
                <w:bCs w:val="0"/>
                <w:i w:val="0"/>
                <w:iCs w:val="0"/>
                <w:color w:val="auto"/>
                <w:sz w:val="24"/>
                <w:szCs w:val="24"/>
                <w:highlight w:val="none"/>
                <w:u w:val="none"/>
                <w:lang w:val="en-US" w:eastAsia="zh-CN" w:bidi="ar"/>
              </w:rPr>
              <w:t xml:space="preserve">▲</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号</w:t>
            </w:r>
            <w:r>
              <w:rPr>
                <w:rFonts w:hint="eastAsia" w:ascii="仿宋" w:hAnsi="仿宋" w:eastAsia="仿宋" w:cs="仿宋"/>
                <w:b w:val="0"/>
                <w:bCs w:val="0"/>
                <w:color w:val="auto"/>
                <w:sz w:val="24"/>
                <w:szCs w:val="24"/>
                <w:highlight w:val="none"/>
              </w:rPr>
              <w:t xml:space="preserve">的技术参数为</w:t>
            </w:r>
            <w:r>
              <w:rPr>
                <w:rFonts w:hint="eastAsia" w:ascii="仿宋" w:hAnsi="仿宋" w:eastAsia="仿宋" w:cs="仿宋"/>
                <w:b w:val="0"/>
                <w:bCs w:val="0"/>
                <w:color w:val="auto"/>
                <w:sz w:val="24"/>
                <w:szCs w:val="24"/>
                <w:highlight w:val="none"/>
                <w:lang w:val="en-US" w:eastAsia="zh-CN"/>
              </w:rPr>
              <w:t xml:space="preserve">关键</w:t>
            </w:r>
            <w:r>
              <w:rPr>
                <w:rFonts w:hint="eastAsia" w:ascii="仿宋" w:hAnsi="仿宋" w:eastAsia="仿宋" w:cs="仿宋"/>
                <w:b w:val="0"/>
                <w:bCs w:val="0"/>
                <w:color w:val="auto"/>
                <w:sz w:val="24"/>
                <w:szCs w:val="24"/>
                <w:highlight w:val="none"/>
              </w:rPr>
              <w:t xml:space="preserve">技术参数</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共15计条</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eastAsia="zh-CN" w:bidi="ar-SA"/>
              </w:rPr>
              <w:t xml:space="preserve">每有一项</w:t>
            </w:r>
            <w:r>
              <w:rPr>
                <w:rFonts w:hint="eastAsia" w:ascii="仿宋" w:hAnsi="仿宋" w:eastAsia="仿宋" w:cs="仿宋"/>
                <w:b w:val="0"/>
                <w:bCs w:val="0"/>
                <w:color w:val="auto"/>
                <w:sz w:val="24"/>
                <w:szCs w:val="24"/>
                <w:highlight w:val="none"/>
                <w:lang w:val="en-US" w:eastAsia="zh-CN"/>
              </w:rPr>
              <w:t xml:space="preserve">无响应或无效响应或不满足</w:t>
            </w:r>
            <w:r>
              <w:rPr>
                <w:rFonts w:hint="eastAsia" w:ascii="仿宋" w:hAnsi="仿宋" w:eastAsia="仿宋" w:cs="仿宋"/>
                <w:b w:val="0"/>
                <w:bCs w:val="0"/>
                <w:color w:val="auto"/>
                <w:sz w:val="24"/>
                <w:szCs w:val="24"/>
                <w:highlight w:val="none"/>
                <w:lang w:eastAsia="zh-CN" w:bidi="ar-SA"/>
              </w:rPr>
              <w:t xml:space="preserve">的扣</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val="en-US" w:eastAsia="zh-CN"/>
              </w:rPr>
              <w:t xml:space="preserve">最多扣15</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eastAsia="zh-CN"/>
              </w:rPr>
              <w:t xml:space="preserve">标注“▲”项按照要求在投标文件《技术响应偏离表》中逐条列出响应及偏离情况并按要求提供证明材料，否则视为</w:t>
            </w:r>
            <w:r>
              <w:rPr>
                <w:rFonts w:hint="eastAsia" w:ascii="仿宋" w:hAnsi="仿宋" w:eastAsia="仿宋" w:cs="仿宋"/>
                <w:b w:val="0"/>
                <w:bCs w:val="0"/>
                <w:color w:val="auto"/>
                <w:sz w:val="24"/>
                <w:szCs w:val="24"/>
                <w:highlight w:val="none"/>
                <w:lang w:val="en-US" w:eastAsia="zh-CN"/>
              </w:rPr>
              <w:t xml:space="preserve">无效响应</w:t>
            </w:r>
            <w:r>
              <w:rPr>
                <w:rFonts w:hint="eastAsia" w:ascii="仿宋" w:hAnsi="仿宋" w:eastAsia="仿宋" w:cs="仿宋"/>
                <w:b w:val="0"/>
                <w:bCs w:val="0"/>
                <w:color w:val="auto"/>
                <w:sz w:val="24"/>
                <w:szCs w:val="24"/>
                <w:highlight w:val="none"/>
                <w:lang w:eastAsia="zh-CN"/>
              </w:rPr>
              <w:t xml:space="preserve">。</w:t>
            </w:r>
            <w:r/>
          </w:p>
          <w:p>
            <w:pPr>
              <w:jc w:val="left"/>
              <w:shd w:val="clear" w:color="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标注“</w:t>
            </w:r>
            <w:r>
              <w:rPr>
                <w:rFonts w:hint="eastAsia" w:ascii="仿宋" w:hAnsi="仿宋" w:eastAsia="仿宋" w:cs="仿宋"/>
                <w:b w:val="0"/>
                <w:bCs w:val="0"/>
                <w:i w:val="0"/>
                <w:iCs w:val="0"/>
                <w:color w:val="auto"/>
                <w:sz w:val="24"/>
                <w:szCs w:val="24"/>
                <w:u w:val="none"/>
                <w:lang w:val="en-US" w:eastAsia="zh-CN" w:bidi="ar"/>
              </w:rPr>
              <w:t xml:space="preserve">*</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号</w:t>
            </w:r>
            <w:r>
              <w:rPr>
                <w:rFonts w:hint="eastAsia" w:ascii="仿宋" w:hAnsi="仿宋" w:eastAsia="仿宋" w:cs="仿宋"/>
                <w:b w:val="0"/>
                <w:bCs w:val="0"/>
                <w:color w:val="auto"/>
                <w:sz w:val="24"/>
                <w:szCs w:val="24"/>
                <w:highlight w:val="none"/>
              </w:rPr>
              <w:t xml:space="preserve">的技术参数为</w:t>
            </w:r>
            <w:r>
              <w:rPr>
                <w:rFonts w:hint="eastAsia" w:ascii="仿宋" w:hAnsi="仿宋" w:eastAsia="仿宋" w:cs="仿宋"/>
                <w:b w:val="0"/>
                <w:bCs w:val="0"/>
                <w:color w:val="auto"/>
                <w:sz w:val="24"/>
                <w:szCs w:val="24"/>
                <w:highlight w:val="none"/>
                <w:lang w:val="en-US" w:eastAsia="zh-CN"/>
              </w:rPr>
              <w:t xml:space="preserve">一般</w:t>
            </w:r>
            <w:r>
              <w:rPr>
                <w:rFonts w:hint="eastAsia" w:ascii="仿宋" w:hAnsi="仿宋" w:eastAsia="仿宋" w:cs="仿宋"/>
                <w:b w:val="0"/>
                <w:bCs w:val="0"/>
                <w:color w:val="auto"/>
                <w:sz w:val="24"/>
                <w:szCs w:val="24"/>
                <w:highlight w:val="none"/>
              </w:rPr>
              <w:t xml:space="preserve">技术参数</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共110计条</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每有一项</w:t>
            </w:r>
            <w:r>
              <w:rPr>
                <w:rFonts w:hint="eastAsia" w:ascii="仿宋" w:hAnsi="仿宋" w:eastAsia="仿宋" w:cs="仿宋"/>
                <w:b w:val="0"/>
                <w:bCs w:val="0"/>
                <w:color w:val="auto"/>
                <w:sz w:val="24"/>
                <w:szCs w:val="24"/>
                <w:highlight w:val="none"/>
                <w:lang w:val="en-US" w:eastAsia="zh-CN"/>
              </w:rPr>
              <w:t xml:space="preserve">无响应或无效响应或不满足</w:t>
            </w:r>
            <w:r>
              <w:rPr>
                <w:rFonts w:hint="eastAsia" w:ascii="仿宋" w:hAnsi="仿宋" w:eastAsia="仿宋" w:cs="仿宋"/>
                <w:b w:val="0"/>
                <w:bCs w:val="0"/>
                <w:color w:val="auto"/>
                <w:sz w:val="24"/>
                <w:szCs w:val="24"/>
                <w:highlight w:val="none"/>
              </w:rPr>
              <w:t xml:space="preserve">的扣</w:t>
            </w:r>
            <w:r>
              <w:rPr>
                <w:rFonts w:hint="eastAsia" w:ascii="仿宋" w:hAnsi="仿宋" w:eastAsia="仿宋" w:cs="仿宋"/>
                <w:b w:val="0"/>
                <w:bCs w:val="0"/>
                <w:color w:val="auto"/>
                <w:sz w:val="24"/>
                <w:szCs w:val="24"/>
                <w:highlight w:val="none"/>
                <w:lang w:val="en-US" w:eastAsia="zh-CN"/>
              </w:rPr>
              <w:t xml:space="preserve">0.2</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val="en-US" w:eastAsia="zh-CN"/>
              </w:rPr>
              <w:t xml:space="preserve">最多扣22分</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CN" w:bidi="ar-SA"/>
              </w:rPr>
              <w:t xml:space="preserve">标注“</w:t>
            </w:r>
            <w:r>
              <w:rPr>
                <w:rFonts w:hint="eastAsia" w:ascii="仿宋" w:hAnsi="仿宋" w:eastAsia="仿宋" w:cs="仿宋"/>
                <w:b w:val="0"/>
                <w:bCs w:val="0"/>
                <w:color w:val="auto"/>
                <w:sz w:val="24"/>
                <w:szCs w:val="24"/>
                <w:highlight w:val="none"/>
                <w:lang w:val="en-US" w:eastAsia="zh-CN" w:bidi="ar-SA"/>
              </w:rPr>
              <w:t xml:space="preserve">*</w:t>
            </w:r>
            <w:r>
              <w:rPr>
                <w:rFonts w:hint="eastAsia" w:ascii="仿宋" w:hAnsi="仿宋" w:eastAsia="仿宋" w:cs="仿宋"/>
                <w:b w:val="0"/>
                <w:bCs w:val="0"/>
                <w:color w:val="auto"/>
                <w:sz w:val="24"/>
                <w:szCs w:val="24"/>
                <w:highlight w:val="none"/>
                <w:lang w:eastAsia="zh-CN" w:bidi="ar-SA"/>
              </w:rPr>
              <w:t xml:space="preserve">”项按照要求在投标文件《技术响应偏离表》中逐条列出响应及偏离情况</w:t>
            </w:r>
            <w:r>
              <w:rPr>
                <w:rFonts w:hint="eastAsia" w:ascii="仿宋" w:hAnsi="仿宋" w:eastAsia="仿宋" w:cs="仿宋"/>
                <w:b w:val="0"/>
                <w:bCs w:val="0"/>
                <w:color w:val="auto"/>
                <w:sz w:val="24"/>
                <w:szCs w:val="24"/>
                <w:highlight w:val="none"/>
                <w:lang w:val="en-US" w:eastAsia="zh-CN" w:bidi="ar-SA"/>
              </w:rPr>
              <w:t xml:space="preserve">或按</w:t>
            </w:r>
            <w:r>
              <w:rPr>
                <w:rFonts w:hint="eastAsia" w:ascii="仿宋" w:hAnsi="仿宋" w:eastAsia="仿宋" w:cs="仿宋"/>
                <w:b w:val="0"/>
                <w:bCs w:val="0"/>
                <w:color w:val="auto"/>
                <w:sz w:val="24"/>
                <w:szCs w:val="24"/>
                <w:highlight w:val="none"/>
                <w:lang w:eastAsia="zh-CN" w:bidi="ar-SA"/>
              </w:rPr>
              <w:t xml:space="preserve">要求提供证明材料，否则视为</w:t>
            </w:r>
            <w:r>
              <w:rPr>
                <w:rFonts w:hint="eastAsia" w:ascii="仿宋" w:hAnsi="仿宋" w:eastAsia="仿宋" w:cs="仿宋"/>
                <w:b w:val="0"/>
                <w:bCs w:val="0"/>
                <w:color w:val="auto"/>
                <w:sz w:val="24"/>
                <w:szCs w:val="24"/>
                <w:highlight w:val="none"/>
                <w:lang w:val="en-US" w:eastAsia="zh-CN"/>
              </w:rPr>
              <w:t xml:space="preserve">无效响应</w:t>
            </w:r>
            <w:r>
              <w:rPr>
                <w:rFonts w:hint="eastAsia" w:ascii="仿宋" w:hAnsi="仿宋" w:eastAsia="仿宋" w:cs="仿宋"/>
                <w:b w:val="0"/>
                <w:bCs w:val="0"/>
                <w:color w:val="auto"/>
                <w:sz w:val="24"/>
                <w:szCs w:val="24"/>
                <w:highlight w:val="none"/>
                <w:lang w:eastAsia="zh-CN" w:bidi="ar-SA"/>
              </w:rPr>
              <w:t xml:space="preserve">扣分</w:t>
            </w:r>
            <w:r>
              <w:rPr>
                <w:rFonts w:hint="eastAsia" w:ascii="仿宋" w:hAnsi="仿宋" w:eastAsia="仿宋" w:cs="仿宋"/>
                <w:b w:val="0"/>
                <w:bCs w:val="0"/>
                <w:color w:val="auto"/>
                <w:sz w:val="24"/>
                <w:szCs w:val="24"/>
                <w:highlight w:val="none"/>
              </w:rPr>
              <w:t xml:space="preserve">。</w:t>
            </w:r>
            <w:r/>
          </w:p>
          <w:p>
            <w:pPr>
              <w:jc w:val="left"/>
              <w:shd w:val="clear" w:color="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备注：</w:t>
            </w:r>
            <w:r/>
          </w:p>
          <w:p>
            <w:pPr>
              <w:jc w:val="left"/>
              <w:shd w:val="clear" w:color="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（1）投标人需详尽真实的提供投标产品的</w:t>
            </w:r>
            <w:r>
              <w:rPr>
                <w:rFonts w:hint="eastAsia" w:ascii="仿宋" w:hAnsi="仿宋" w:eastAsia="仿宋" w:cs="仿宋"/>
                <w:b w:val="0"/>
                <w:bCs w:val="0"/>
                <w:color w:val="auto"/>
                <w:sz w:val="24"/>
                <w:szCs w:val="24"/>
                <w:highlight w:val="none"/>
                <w:lang w:val="en-US" w:eastAsia="zh-CN"/>
              </w:rPr>
              <w:t xml:space="preserve">技术要求响应及偏离表和实质性要求响应及偏离表</w:t>
            </w:r>
            <w:r>
              <w:rPr>
                <w:rFonts w:hint="eastAsia" w:ascii="仿宋" w:hAnsi="仿宋" w:eastAsia="仿宋" w:cs="仿宋"/>
                <w:b w:val="0"/>
                <w:bCs w:val="0"/>
                <w:color w:val="auto"/>
                <w:sz w:val="24"/>
                <w:szCs w:val="24"/>
                <w:highlight w:val="none"/>
              </w:rPr>
              <w:t xml:space="preserve">，且均需在</w:t>
            </w:r>
            <w:r>
              <w:rPr>
                <w:rFonts w:hint="eastAsia" w:ascii="仿宋" w:hAnsi="仿宋" w:eastAsia="仿宋" w:cs="仿宋"/>
                <w:b w:val="0"/>
                <w:bCs w:val="0"/>
                <w:color w:val="auto"/>
                <w:sz w:val="24"/>
                <w:szCs w:val="24"/>
                <w:highlight w:val="none"/>
                <w:lang w:val="en-US" w:eastAsia="zh-CN"/>
              </w:rPr>
              <w:t xml:space="preserve">技术要求响应及偏离表和实质性要求响应及偏离表</w:t>
            </w:r>
            <w:r>
              <w:rPr>
                <w:rFonts w:hint="eastAsia" w:ascii="仿宋" w:hAnsi="仿宋" w:eastAsia="仿宋" w:cs="仿宋"/>
                <w:b w:val="0"/>
                <w:bCs w:val="0"/>
                <w:color w:val="auto"/>
                <w:sz w:val="24"/>
                <w:szCs w:val="24"/>
                <w:highlight w:val="none"/>
              </w:rPr>
              <w:t xml:space="preserve">内详尽真实的提供偏差情况，否则将视为无响应或无效响应。</w:t>
            </w:r>
            <w:r/>
          </w:p>
          <w:p>
            <w:pPr>
              <w:ind w:left="105" w:right="105"/>
              <w:jc w:val="both"/>
              <w:keepLines w:val="0"/>
              <w:keepNext w:val="0"/>
              <w:pageBreakBefore w:val="0"/>
              <w:spacing w:before="181" w:after="181"/>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highlight w:val="none"/>
              </w:rPr>
              <w:t xml:space="preserve">（2）未按要求提供相关技术资料证明材料的将视为无效响应。</w:t>
            </w:r>
            <w:r/>
          </w:p>
        </w:tc>
      </w:tr>
      <w:tr>
        <w:trPr>
          <w:trHeight w:val="2825"/>
        </w:trPr>
        <w:tc>
          <w:tcPr>
            <w:tcW w:w="1308" w:type="dxa"/>
            <w:vAlign w:val="center"/>
            <w:vMerge w:val="continue"/>
            <w:textDirection w:val="lrTb"/>
            <w:noWrap w:val="false"/>
          </w:tcPr>
          <w:p>
            <w:pPr>
              <w:jc w:val="center"/>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r>
            <w:r/>
          </w:p>
        </w:tc>
        <w:tc>
          <w:tcPr>
            <w:tcW w:w="903"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环境标志、节能产品</w:t>
            </w:r>
            <w:r/>
          </w:p>
        </w:tc>
        <w:tc>
          <w:tcPr>
            <w:tcW w:w="1338"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.00分</w:t>
            </w:r>
            <w:r/>
          </w:p>
        </w:tc>
        <w:tc>
          <w:tcPr>
            <w:tcW w:w="5124" w:type="dxa"/>
            <w:vAlign w:val="center"/>
            <w:textDirection w:val="lrTb"/>
            <w:noWrap w:val="false"/>
          </w:tcPr>
          <w:p>
            <w:pPr>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所投产品在财政部、生态环境部公布的“环境标志产品政府采购品目清单”内，且投标文件中提供国家市场监督管理局确定的列入“参与实施政府采购环境标志产品认证机构名录”内的认证机构出具的、有效期内的该产品环境认证证书电子件的，认证单元每有一项与本项目采购产品相关的得1分，本项最高得</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分。</w:t>
            </w:r>
            <w:r/>
          </w:p>
          <w:p>
            <w:pPr>
              <w:jc w:val="lef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注：投标文件提供上述证书电子件和在国家市场监督管理总局全国认证认可信息公共服务平台查询认证完整页面截图，未提供的不得分。</w:t>
            </w:r>
            <w:r>
              <w:rPr>
                <w:rFonts w:hint="eastAsia" w:ascii="仿宋" w:hAnsi="仿宋" w:eastAsia="仿宋" w:cs="仿宋"/>
                <w:b w:val="0"/>
                <w:bCs w:val="0"/>
                <w:color w:val="auto"/>
                <w:sz w:val="24"/>
                <w:szCs w:val="24"/>
                <w:highlight w:val="none"/>
              </w:rPr>
            </w:r>
            <w:r/>
          </w:p>
        </w:tc>
      </w:tr>
      <w:tr>
        <w:trPr>
          <w:trHeight w:val="1810"/>
        </w:trPr>
        <w:tc>
          <w:tcPr>
            <w:tcW w:w="1308" w:type="dxa"/>
            <w:vAlign w:val="center"/>
            <w:textDirection w:val="lrTb"/>
            <w:noWrap w:val="false"/>
          </w:tcPr>
          <w:p>
            <w:pPr>
              <w:jc w:val="center"/>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highlight w:val="none"/>
              </w:rPr>
              <w:t xml:space="preserve">企业经营业绩</w:t>
            </w:r>
            <w:r/>
          </w:p>
        </w:tc>
        <w:tc>
          <w:tcPr>
            <w:tcW w:w="903"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企业业绩</w:t>
            </w:r>
            <w:r/>
          </w:p>
        </w:tc>
        <w:tc>
          <w:tcPr>
            <w:tcW w:w="1338"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rPr>
              <w:t xml:space="preserve">.00分</w:t>
            </w:r>
            <w:r/>
          </w:p>
        </w:tc>
        <w:tc>
          <w:tcPr>
            <w:tcW w:w="5124" w:type="dxa"/>
            <w:vAlign w:val="center"/>
            <w:textDirection w:val="lrTb"/>
            <w:noWrap w:val="false"/>
          </w:tcPr>
          <w:p>
            <w:pPr>
              <w:jc w:val="left"/>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 xml:space="preserve">投标人自202</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年1月1日以来（以合同签订时</w:t>
            </w:r>
            <w:r>
              <w:rPr>
                <w:rFonts w:hint="eastAsia" w:ascii="仿宋" w:hAnsi="仿宋" w:eastAsia="仿宋" w:cs="仿宋"/>
                <w:b w:val="0"/>
                <w:bCs w:val="0"/>
                <w:color w:val="auto"/>
                <w:sz w:val="24"/>
                <w:szCs w:val="24"/>
                <w:highlight w:val="none"/>
                <w:lang w:eastAsia="zh-CN"/>
              </w:rPr>
              <w:t xml:space="preserve">间为</w:t>
            </w:r>
            <w:r>
              <w:rPr>
                <w:rFonts w:hint="eastAsia" w:ascii="仿宋" w:hAnsi="仿宋" w:eastAsia="仿宋" w:cs="仿宋"/>
                <w:b w:val="0"/>
                <w:bCs w:val="0"/>
                <w:color w:val="auto"/>
                <w:sz w:val="24"/>
                <w:szCs w:val="24"/>
                <w:highlight w:val="none"/>
              </w:rPr>
              <w:t xml:space="preserve">准），具有类似项目业绩的，每有一个得</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分，最高得</w:t>
            </w: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rPr>
              <w:t xml:space="preserve">分。注：1、投标文件中提供中标（成交）通知书、合同（合同内容、数量、金额等需清晰可见）、验收合格证明材料电子件，未提供或提供不全不得分</w:t>
            </w:r>
            <w:r>
              <w:rPr>
                <w:rFonts w:hint="eastAsia" w:ascii="仿宋" w:hAnsi="仿宋" w:eastAsia="仿宋" w:cs="仿宋"/>
                <w:b w:val="0"/>
                <w:bCs w:val="0"/>
                <w:color w:val="auto"/>
                <w:sz w:val="24"/>
                <w:szCs w:val="24"/>
                <w:highlight w:val="none"/>
                <w:lang w:eastAsia="zh-CN"/>
              </w:rPr>
              <w:t xml:space="preserve">。</w:t>
            </w:r>
            <w:r/>
          </w:p>
        </w:tc>
      </w:tr>
      <w:tr>
        <w:trPr>
          <w:trHeight w:val="2034"/>
        </w:trPr>
        <w:tc>
          <w:tcPr>
            <w:tcW w:w="1308" w:type="dxa"/>
            <w:vAlign w:val="center"/>
            <w:vMerge w:val="restart"/>
            <w:textDirection w:val="lrTb"/>
            <w:noWrap w:val="false"/>
          </w:tcPr>
          <w:p>
            <w:pPr>
              <w:jc w:val="center"/>
              <w:shd w:val="clear" w:color="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rPr>
                <w:rFonts w:hint="eastAsia" w:ascii="Calibri" w:hAnsi="Calibri" w:eastAsia="宋体" w:cs="Times New Roman"/>
                <w:sz w:val="21"/>
                <w:szCs w:val="24"/>
                <w:lang w:val="en-US" w:eastAsia="zh-CN" w:bidi="ar-SA"/>
              </w:rPr>
            </w:pPr>
            <w:r>
              <w:rPr>
                <w:rFonts w:hint="eastAsia" w:ascii="Calibri" w:hAnsi="Calibri" w:eastAsia="宋体" w:cs="Times New Roman"/>
                <w:sz w:val="21"/>
                <w:szCs w:val="24"/>
                <w:lang w:val="en-US" w:eastAsia="zh-CN" w:bidi="ar-SA"/>
              </w:rPr>
            </w:r>
            <w:r/>
          </w:p>
          <w:p>
            <w:pPr>
              <w:rPr>
                <w:rFonts w:hint="eastAsia"/>
                <w:lang w:val="en-US" w:eastAsia="zh-CN"/>
              </w:rPr>
            </w:pPr>
            <w:r>
              <w:rPr>
                <w:rFonts w:hint="eastAsia"/>
                <w:lang w:val="en-US" w:eastAsia="zh-CN"/>
              </w:rPr>
            </w:r>
            <w:r/>
          </w:p>
          <w:p>
            <w:pPr>
              <w:jc w:val="left"/>
              <w:rPr>
                <w:rFonts w:hint="default"/>
                <w:lang w:val="en-US" w:eastAsia="zh-CN"/>
              </w:rPr>
            </w:pPr>
            <w:r>
              <w:rPr>
                <w:rFonts w:hint="eastAsia"/>
                <w:lang w:val="en-US" w:eastAsia="zh-CN"/>
              </w:rPr>
              <w:t xml:space="preserve">技术及实施方案</w:t>
            </w:r>
            <w:r/>
          </w:p>
        </w:tc>
        <w:tc>
          <w:tcPr>
            <w:tcW w:w="903" w:type="dxa"/>
            <w:vAlign w:val="center"/>
            <w:textDirection w:val="lrTb"/>
            <w:noWrap w:val="false"/>
          </w:tcPr>
          <w:p>
            <w:pPr>
              <w:jc w:val="left"/>
              <w:shd w:val="clear" w:color="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产品配置设计方案</w:t>
            </w:r>
            <w:r/>
          </w:p>
        </w:tc>
        <w:tc>
          <w:tcPr>
            <w:tcW w:w="1338" w:type="dxa"/>
            <w:vAlign w:val="center"/>
            <w:textDirection w:val="lrTb"/>
            <w:noWrap w:val="false"/>
          </w:tcPr>
          <w:p>
            <w:pPr>
              <w:jc w:val="center"/>
              <w:shd w:val="clear" w:color="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3.00</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val="en-US" w:eastAsia="zh-CN"/>
              </w:rPr>
            </w:r>
            <w:r/>
          </w:p>
        </w:tc>
        <w:tc>
          <w:tcPr>
            <w:tcW w:w="5124" w:type="dxa"/>
            <w:vAlign w:val="center"/>
            <w:textDirection w:val="lrTb"/>
            <w:noWrap w:val="false"/>
          </w:tcPr>
          <w:p>
            <w:pPr>
              <w:jc w:val="left"/>
              <w:shd w:val="clear" w:color="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u w:val="none"/>
                <w:lang w:val="en-US" w:eastAsia="zh-CN" w:bidi="ar"/>
              </w:rPr>
              <w:t xml:space="preserve">投标人针对看台座椅及礼堂椅，</w:t>
            </w:r>
            <w:r>
              <w:rPr>
                <w:rFonts w:hint="eastAsia" w:ascii="仿宋" w:hAnsi="仿宋" w:eastAsia="仿宋" w:cs="仿宋"/>
                <w:b w:val="0"/>
                <w:bCs w:val="0"/>
                <w:color w:val="auto"/>
                <w:sz w:val="24"/>
                <w:szCs w:val="24"/>
                <w:highlight w:val="none"/>
                <w:lang w:val="en-US" w:eastAsia="zh-CN" w:bidi="ar-SA"/>
              </w:rPr>
              <w:t xml:space="preserve">结合图纸提供明确、合理、全面的产品配置设计方案，要求：包含产品彩图、平面布置图、俯视图及效果图等；图纸翔实、整体色彩搭配效果美观，平面图≥2张，效果图≥6张，产品彩图完整，整体效果图与产品彩图及效果图和所投产品能对应的得3分；图纸不完整，颜色搭配不协调，平面图＜2张，效果图＜6张，产品彩图不全，整体效果图与产品彩图及细节效果图齐全和所投产品不能对应的得1分；没有内容不得分。</w:t>
            </w:r>
            <w:r/>
          </w:p>
        </w:tc>
      </w:tr>
      <w:tr>
        <w:trPr>
          <w:trHeight w:val="2034"/>
        </w:trPr>
        <w:tc>
          <w:tcPr>
            <w:tcW w:w="1308" w:type="dxa"/>
            <w:vAlign w:val="center"/>
            <w:vMerge w:val="continue"/>
            <w:textDirection w:val="lrTb"/>
            <w:noWrap w:val="false"/>
          </w:tcPr>
          <w:p>
            <w:pPr>
              <w:jc w:val="center"/>
              <w:shd w:val="clear" w:color="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903" w:type="dxa"/>
            <w:vAlign w:val="center"/>
            <w:textDirection w:val="lrTb"/>
            <w:noWrap w:val="false"/>
          </w:tcPr>
          <w:p>
            <w:pPr>
              <w:jc w:val="left"/>
              <w:shd w:val="clear" w:color="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highlight w:val="none"/>
                <w:lang w:val="en-US" w:eastAsia="zh-CN"/>
              </w:rPr>
              <w:t xml:space="preserve">实施方案</w:t>
            </w:r>
            <w:r/>
          </w:p>
        </w:tc>
        <w:tc>
          <w:tcPr>
            <w:tcW w:w="1338" w:type="dxa"/>
            <w:vAlign w:val="center"/>
            <w:textDirection w:val="lrTb"/>
            <w:noWrap w:val="false"/>
          </w:tcPr>
          <w:p>
            <w:pPr>
              <w:jc w:val="center"/>
              <w:shd w:val="clear" w:color="auto"/>
              <w:rPr>
                <w:rFonts w:hint="eastAsia" w:ascii="仿宋" w:hAnsi="仿宋" w:eastAsia="仿宋" w:cs="仿宋"/>
                <w:b w:val="0"/>
                <w:bCs w:val="0"/>
                <w:color w:val="auto"/>
                <w:sz w:val="24"/>
                <w:szCs w:val="24"/>
                <w:lang w:val="en-US" w:eastAsia="zh-CN"/>
              </w:rPr>
            </w:pPr>
            <w:r>
              <w:rPr>
                <w:rFonts w:hint="eastAsia" w:ascii="仿宋" w:hAnsi="仿宋" w:eastAsia="仿宋" w:cs="仿宋"/>
                <w:b w:val="0"/>
                <w:bCs w:val="0"/>
                <w:color w:val="auto"/>
                <w:sz w:val="24"/>
                <w:szCs w:val="24"/>
                <w:highlight w:val="none"/>
                <w:lang w:val="en-US" w:eastAsia="zh-CN"/>
              </w:rPr>
              <w:t xml:space="preserve">15.00</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val="en-US" w:eastAsia="zh-CN"/>
              </w:rPr>
            </w:r>
            <w:r/>
          </w:p>
        </w:tc>
        <w:tc>
          <w:tcPr>
            <w:tcW w:w="5124" w:type="dxa"/>
            <w:vAlign w:val="center"/>
            <w:textDirection w:val="lrTb"/>
            <w:noWrap w:val="false"/>
          </w:tcPr>
          <w:p>
            <w:pPr>
              <w:jc w:val="left"/>
              <w:shd w:val="clear" w:color="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投标人根据招标文件“第四部分、采购需求—项目实施要求”制定实施方案，从以下几个方面进行评审：</w:t>
            </w:r>
            <w:r/>
          </w:p>
          <w:p>
            <w:pPr>
              <w:jc w:val="left"/>
              <w:shd w:val="clear" w:color="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highlight w:val="none"/>
                <w:lang w:val="en-US" w:eastAsia="zh-CN" w:bidi="ar-SA"/>
              </w:rPr>
              <w:t xml:space="preserve">1、进度安排（5分）</w:t>
            </w:r>
            <w:r>
              <w:rPr>
                <w:rFonts w:hint="eastAsia" w:ascii="仿宋" w:hAnsi="仿宋" w:eastAsia="仿宋" w:cs="仿宋"/>
                <w:b w:val="0"/>
                <w:bCs w:val="0"/>
                <w:color w:val="auto"/>
                <w:sz w:val="24"/>
                <w:szCs w:val="24"/>
                <w:highlight w:val="none"/>
                <w:lang w:val="en-US" w:eastAsia="zh-CN" w:bidi="ar-SA"/>
              </w:rPr>
              <w:br/>
            </w:r>
            <w:r>
              <w:rPr>
                <w:rFonts w:hint="eastAsia" w:ascii="仿宋" w:hAnsi="仿宋" w:eastAsia="仿宋" w:cs="仿宋"/>
                <w:b w:val="0"/>
                <w:bCs w:val="0"/>
                <w:color w:val="auto"/>
                <w:sz w:val="24"/>
                <w:szCs w:val="24"/>
                <w:highlight w:val="none"/>
                <w:lang w:val="en-US" w:eastAsia="zh-CN" w:bidi="ar-SA"/>
              </w:rPr>
              <w:t xml:space="preserve"> 投标人根据招标文件“第四部分、采购需求—项目实施要求”中“供货进度安排”制定进度安排方案：方案合理且优于采购需求的得5分；进度安排详细，能够满足采购需求的得3分；进度安排方案不完整承诺后期优化能满足采购基本要求的得1分；没有内容不得分。</w:t>
            </w:r>
            <w:r>
              <w:rPr>
                <w:rFonts w:hint="eastAsia" w:ascii="仿宋" w:hAnsi="仿宋" w:eastAsia="仿宋" w:cs="仿宋"/>
                <w:b w:val="0"/>
                <w:bCs w:val="0"/>
                <w:color w:val="auto"/>
                <w:sz w:val="24"/>
                <w:szCs w:val="24"/>
                <w:highlight w:val="none"/>
                <w:lang w:val="en-US" w:eastAsia="zh-CN" w:bidi="ar-SA"/>
              </w:rPr>
              <w:br/>
            </w:r>
            <w:r>
              <w:rPr>
                <w:rFonts w:hint="eastAsia" w:ascii="仿宋" w:hAnsi="仿宋" w:eastAsia="仿宋" w:cs="仿宋"/>
                <w:b w:val="0"/>
                <w:bCs w:val="0"/>
                <w:color w:val="auto"/>
                <w:sz w:val="24"/>
                <w:szCs w:val="24"/>
                <w:highlight w:val="none"/>
                <w:lang w:val="en-US" w:eastAsia="zh-CN" w:bidi="ar-SA"/>
              </w:rPr>
              <w:t xml:space="preserve">2、质量保障（5分）</w:t>
            </w:r>
            <w:r>
              <w:rPr>
                <w:rFonts w:hint="eastAsia" w:ascii="仿宋" w:hAnsi="仿宋" w:eastAsia="仿宋" w:cs="仿宋"/>
                <w:b w:val="0"/>
                <w:bCs w:val="0"/>
                <w:color w:val="auto"/>
                <w:sz w:val="24"/>
                <w:szCs w:val="24"/>
                <w:highlight w:val="none"/>
                <w:lang w:val="en-US" w:eastAsia="zh-CN" w:bidi="ar-SA"/>
              </w:rPr>
              <w:br/>
            </w:r>
            <w:r>
              <w:rPr>
                <w:rFonts w:hint="eastAsia" w:ascii="仿宋" w:hAnsi="仿宋" w:eastAsia="仿宋" w:cs="仿宋"/>
                <w:b w:val="0"/>
                <w:bCs w:val="0"/>
                <w:color w:val="auto"/>
                <w:sz w:val="24"/>
                <w:szCs w:val="24"/>
                <w:highlight w:val="none"/>
                <w:lang w:val="en-US" w:eastAsia="zh-CN" w:bidi="ar-SA"/>
              </w:rPr>
              <w:t xml:space="preserve">投标人根据招标文件“第四部分、采购需求—项目实施要求”中“质量保障要求”制定质量保障措施：措施内容详细全面优于采购需求的得5分；方案内容详细，能够满足采购需求的得3分；方案内容不完整承诺后期优化能够满足采购需求的得1分；没有内容的不得分。</w:t>
            </w:r>
            <w:r>
              <w:rPr>
                <w:rFonts w:hint="eastAsia" w:ascii="仿宋" w:hAnsi="仿宋" w:eastAsia="仿宋" w:cs="仿宋"/>
                <w:b w:val="0"/>
                <w:bCs w:val="0"/>
                <w:color w:val="auto"/>
                <w:sz w:val="24"/>
                <w:szCs w:val="24"/>
                <w:highlight w:val="none"/>
                <w:lang w:val="en-US" w:eastAsia="zh-CN" w:bidi="ar-SA"/>
              </w:rPr>
              <w:br/>
            </w:r>
            <w:r>
              <w:rPr>
                <w:rFonts w:hint="eastAsia" w:ascii="仿宋" w:hAnsi="仿宋" w:eastAsia="仿宋" w:cs="仿宋"/>
                <w:b w:val="0"/>
                <w:bCs w:val="0"/>
                <w:color w:val="auto"/>
                <w:sz w:val="24"/>
                <w:szCs w:val="24"/>
                <w:highlight w:val="none"/>
                <w:lang w:val="en-US" w:eastAsia="zh-CN" w:bidi="ar-SA"/>
              </w:rPr>
              <w:t xml:space="preserve">3、安装及调试（5分）</w:t>
            </w:r>
            <w:r>
              <w:rPr>
                <w:rFonts w:hint="eastAsia" w:ascii="仿宋" w:hAnsi="仿宋" w:eastAsia="仿宋" w:cs="仿宋"/>
                <w:b w:val="0"/>
                <w:bCs w:val="0"/>
                <w:color w:val="auto"/>
                <w:sz w:val="24"/>
                <w:szCs w:val="24"/>
                <w:highlight w:val="none"/>
                <w:lang w:val="en-US" w:eastAsia="zh-CN" w:bidi="ar-SA"/>
              </w:rPr>
              <w:br/>
            </w:r>
            <w:r>
              <w:rPr>
                <w:rFonts w:hint="eastAsia" w:ascii="仿宋" w:hAnsi="仿宋" w:eastAsia="仿宋" w:cs="仿宋"/>
                <w:b w:val="0"/>
                <w:bCs w:val="0"/>
                <w:color w:val="auto"/>
                <w:sz w:val="24"/>
                <w:szCs w:val="24"/>
                <w:highlight w:val="none"/>
                <w:lang w:val="en-US" w:eastAsia="zh-CN" w:bidi="ar-SA"/>
              </w:rPr>
              <w:t xml:space="preserve">投标人根据招标文件“第四部分、采购需求—项目实施要求”中“安装现场管理、安装及调试方案”制定安装及调试方案：方案全面、准确、清晰，优于采购需求的，得5分；方案内容完整，能够满足采购需求的，得3分；方案内容不完整承诺后期优化能够满足采购需求的得1分；没有内容的不得分。</w:t>
            </w:r>
            <w:r/>
          </w:p>
        </w:tc>
      </w:tr>
      <w:tr>
        <w:trPr>
          <w:trHeight w:val="1384"/>
        </w:trPr>
        <w:tc>
          <w:tcPr>
            <w:tcW w:w="1308" w:type="dxa"/>
            <w:vAlign w:val="center"/>
            <w:textDirection w:val="lrTb"/>
            <w:noWrap w:val="false"/>
          </w:tcPr>
          <w:p>
            <w:pPr>
              <w:jc w:val="center"/>
              <w:shd w:val="clear" w:color="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其他</w:t>
            </w:r>
            <w:r/>
          </w:p>
        </w:tc>
        <w:tc>
          <w:tcPr>
            <w:tcW w:w="903" w:type="dxa"/>
            <w:vAlign w:val="center"/>
            <w:textDirection w:val="lrTb"/>
            <w:noWrap w:val="false"/>
          </w:tcPr>
          <w:p>
            <w:pPr>
              <w:jc w:val="left"/>
              <w:shd w:val="clear" w:color="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highlight w:val="none"/>
              </w:rPr>
              <w:t xml:space="preserve">售后服务</w:t>
            </w:r>
            <w:r>
              <w:rPr>
                <w:rFonts w:hint="eastAsia" w:ascii="仿宋" w:hAnsi="仿宋" w:eastAsia="仿宋" w:cs="仿宋"/>
                <w:b w:val="0"/>
                <w:bCs w:val="0"/>
                <w:color w:val="auto"/>
                <w:sz w:val="24"/>
                <w:szCs w:val="24"/>
                <w:highlight w:val="none"/>
                <w:lang w:val="en-US" w:eastAsia="zh-CN"/>
              </w:rPr>
              <w:t xml:space="preserve">及培训</w:t>
            </w:r>
            <w:r>
              <w:rPr>
                <w:rFonts w:hint="eastAsia" w:ascii="仿宋" w:hAnsi="仿宋" w:eastAsia="仿宋" w:cs="仿宋"/>
                <w:b w:val="0"/>
                <w:bCs w:val="0"/>
                <w:color w:val="auto"/>
                <w:sz w:val="24"/>
                <w:szCs w:val="24"/>
                <w:highlight w:val="none"/>
              </w:rPr>
              <w:t xml:space="preserve">方案</w:t>
            </w:r>
            <w:r/>
          </w:p>
        </w:tc>
        <w:tc>
          <w:tcPr>
            <w:tcW w:w="1338" w:type="dxa"/>
            <w:vAlign w:val="center"/>
            <w:textDirection w:val="lrTb"/>
            <w:noWrap w:val="false"/>
          </w:tcPr>
          <w:p>
            <w:pPr>
              <w:jc w:val="center"/>
              <w:shd w:val="clear" w:color="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8</w:t>
            </w:r>
            <w:r>
              <w:rPr>
                <w:rFonts w:hint="eastAsia" w:ascii="仿宋" w:hAnsi="仿宋" w:eastAsia="仿宋" w:cs="仿宋"/>
                <w:b w:val="0"/>
                <w:bCs w:val="0"/>
                <w:color w:val="auto"/>
                <w:sz w:val="24"/>
                <w:szCs w:val="24"/>
                <w:highlight w:val="none"/>
              </w:rPr>
              <w:t xml:space="preserve">.00分</w:t>
            </w:r>
            <w:r/>
          </w:p>
        </w:tc>
        <w:tc>
          <w:tcPr>
            <w:tcW w:w="5124" w:type="dxa"/>
            <w:vAlign w:val="center"/>
            <w:textDirection w:val="lrTb"/>
            <w:noWrap w:val="false"/>
          </w:tcPr>
          <w:p>
            <w:pPr>
              <w:numPr>
                <w:ilvl w:val="0"/>
                <w:numId w:val="0"/>
              </w:numPr>
              <w:jc w:val="left"/>
              <w:shd w:val="clear" w:color="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（1）售后服务方案（5分）</w:t>
            </w:r>
            <w:r/>
          </w:p>
          <w:p>
            <w:pPr>
              <w:jc w:val="left"/>
              <w:shd w:val="clear" w:color="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投标人根据招标文件“第四部分、采购需求—售后服务要求”制定售后服务方案；包括但不限于售后服务承诺（质保期、响应时间、配件优惠政策等内容）、售后服务管理体系、售后服务人员配备、巡检维修保养方案包含售后管理系统（至少包含批准管理、报修、巡检上传、数据统计分析等功能、售后服务应急处理方案等）；方案内容详细全面，优于采购需求得5分；方案内容详细完整，满足采购需求得3分；方案内容不完整但承诺后期优化能够满足采购需求的得1分。没有内容的不得分。</w:t>
            </w:r>
            <w:r/>
          </w:p>
          <w:p>
            <w:pPr>
              <w:numPr>
                <w:ilvl w:val="0"/>
                <w:numId w:val="1"/>
              </w:numPr>
              <w:jc w:val="left"/>
              <w:shd w:val="clear" w:color="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培训方案（3分）</w:t>
            </w:r>
            <w:r/>
          </w:p>
          <w:p>
            <w:pPr>
              <w:numPr>
                <w:ilvl w:val="0"/>
                <w:numId w:val="0"/>
              </w:numPr>
              <w:jc w:val="left"/>
              <w:shd w:val="clear" w:color="auto"/>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投标人根据招标文件“第四部分、采购需求—培训要求”，包括但不限于培训目标、培训时间、培训内容、培训对象、培训地点、培训方式及课时安排、培训教材、培训师资等关键方面。优于采购需求，得3分；满足采购需求，得1分；没有内容不得分。</w:t>
            </w:r>
            <w:r/>
          </w:p>
        </w:tc>
      </w:tr>
    </w:tbl>
    <w:p>
      <w:pPr>
        <w:pStyle w:val="989"/>
        <w:ind w:left="0" w:right="0" w:firstLine="482"/>
        <w:jc w:val="both"/>
        <w:keepLines w:val="0"/>
        <w:keepNext w:val="0"/>
        <w:spacing w:before="0" w:beforeAutospacing="0" w:after="0" w:afterAutospacing="0" w:line="440" w:lineRule="exact"/>
        <w:widowControl w:val="off"/>
        <w:rPr>
          <w:rFonts w:hint="eastAsia" w:ascii="宋体" w:cs="宋体"/>
          <w:b/>
          <w:bCs/>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b/>
          <w:bCs/>
          <w:color w:val="auto"/>
          <w:sz w:val="24"/>
          <w:szCs w:val="24"/>
          <w:highlight w:val="none"/>
          <w:shd w:val="clear" w:color="auto" w:fill="ffffff"/>
          <w:lang w:val="en-US" w:eastAsia="zh-CN" w:bidi="ar-SA"/>
        </w:rPr>
        <w:t xml:space="preserve">4、</w:t>
      </w:r>
      <w:r>
        <w:rPr>
          <w:rFonts w:hint="eastAsia" w:ascii="宋体" w:cs="宋体"/>
          <w:b/>
          <w:bCs/>
          <w:color w:val="auto"/>
          <w:sz w:val="24"/>
          <w:szCs w:val="24"/>
          <w:highlight w:val="none"/>
          <w:shd w:val="clear" w:color="auto" w:fill="ffffff"/>
          <w:lang w:val="en-US" w:eastAsia="en-US" w:bidi="ar-SA"/>
        </w:rPr>
        <w:t xml:space="preserve">采购本国产品的支持政策</w:t>
      </w:r>
      <w:r/>
    </w:p>
    <w:p>
      <w:pPr>
        <w:pStyle w:val="989"/>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szCs w:val="24"/>
          <w:highlight w:val="none"/>
          <w:shd w:val="clear" w:color="auto" w:fill="ffffff"/>
          <w:lang w:val="en-US" w:eastAsia="en-US" w:bidi="ar-SA"/>
        </w:rPr>
        <w:t xml:space="preserve">1.1 本项目政府采购活动中既有本国产品又有非本国产品参与竞争的，依法对本国产品给予价格评审优惠，对本国产品的报价给予</w:t>
      </w:r>
      <w:r>
        <w:rPr>
          <w:rFonts w:hint="eastAsia" w:ascii="宋体" w:cs="宋体"/>
          <w:color w:val="auto"/>
          <w:sz w:val="24"/>
          <w:szCs w:val="24"/>
          <w:highlight w:val="none"/>
          <w:u w:val="single"/>
          <w:shd w:val="clear" w:color="auto" w:fill="ffffff"/>
          <w:lang w:val="en-US" w:eastAsia="en-US" w:bidi="ar-SA"/>
        </w:rPr>
        <w:t xml:space="preserve">20%</w:t>
      </w:r>
      <w:r>
        <w:rPr>
          <w:rFonts w:hint="eastAsia" w:ascii="宋体" w:cs="宋体"/>
          <w:color w:val="auto"/>
          <w:sz w:val="24"/>
          <w:szCs w:val="24"/>
          <w:highlight w:val="none"/>
          <w:shd w:val="clear" w:color="auto" w:fill="ffffff"/>
          <w:lang w:val="en-US" w:eastAsia="en-US" w:bidi="ar-SA"/>
        </w:rPr>
        <w:t xml:space="preserve">的价格扣除，用扣除后的价格参与评审。</w:t>
      </w:r>
      <w:r/>
    </w:p>
    <w:p>
      <w:pPr>
        <w:pStyle w:val="989"/>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szCs w:val="24"/>
          <w:highlight w:val="none"/>
          <w:shd w:val="clear" w:color="auto" w:fill="ffffff"/>
          <w:lang w:val="en-US" w:eastAsia="en-US" w:bidi="ar-SA"/>
        </w:rPr>
        <w:t xml:space="preserve">1.2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89"/>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szCs w:val="24"/>
          <w:highlight w:val="none"/>
          <w:shd w:val="clear" w:color="auto" w:fill="ffffff"/>
          <w:lang w:val="en-US" w:eastAsia="en-US" w:bidi="ar-SA"/>
        </w:rPr>
        <w:t xml:space="preserve">1.3 供应商需按照招标文件的要求提供《关于符合本国产品标准的声明函》（以下简称《声明函》），如不提供将不享受本国产品价格评审优惠。</w:t>
      </w:r>
      <w:r/>
    </w:p>
    <w:p>
      <w:pPr>
        <w:pStyle w:val="989"/>
        <w:ind w:left="0" w:right="0" w:firstLine="482"/>
        <w:jc w:val="both"/>
        <w:keepLines w:val="0"/>
        <w:keepNext w:val="0"/>
        <w:spacing w:before="0" w:beforeAutospacing="0" w:after="0" w:afterAutospacing="0" w:line="440" w:lineRule="exact"/>
        <w:widowControl w:val="off"/>
        <w:rPr>
          <w:rFonts w:hint="eastAsia" w:ascii="宋体" w:cs="宋体"/>
          <w:color w:val="auto"/>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auto"/>
          <w:sz w:val="24"/>
          <w:szCs w:val="24"/>
          <w:highlight w:val="none"/>
          <w:shd w:val="clear" w:color="auto" w:fill="ffffff"/>
          <w:lang w:val="en-US" w:eastAsia="en-US" w:bidi="ar-SA"/>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89"/>
        <w:ind w:firstLine="482"/>
        <w:jc w:val="both"/>
        <w:spacing w:before="0" w:beforeAutospacing="0" w:after="0" w:afterAutospacing="0" w:line="440" w:lineRule="exact"/>
        <w:rPr>
          <w:rFonts w:hint="eastAsia" w:ascii="宋体" w:cs="宋体"/>
          <w:b/>
          <w:bCs/>
          <w:color w:val="auto"/>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cs="宋体"/>
          <w:color w:val="auto"/>
          <w:sz w:val="24"/>
          <w:szCs w:val="24"/>
          <w:highlight w:val="none"/>
          <w:shd w:val="clear" w:color="auto" w:fill="ffffff"/>
          <w:lang w:val="en-US" w:eastAsia="en-US" w:bidi="ar-SA"/>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89"/>
        <w:ind w:left="0" w:firstLine="482"/>
        <w:jc w:val="both"/>
        <w:spacing w:before="0" w:beforeAutospacing="0" w:after="0" w:afterAutospacing="0" w:line="440" w:lineRule="exact"/>
        <w:rPr>
          <w:rFonts w:hint="eastAsia" w:ascii="宋体" w:cs="宋体"/>
          <w:color w:val="auto"/>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eastAsia="宋体" w:cs="宋体"/>
          <w:b/>
          <w:bCs/>
          <w:color w:val="auto"/>
          <w:sz w:val="24"/>
          <w:szCs w:val="24"/>
          <w:highlight w:val="none"/>
          <w:shd w:val="clear" w:color="auto" w:fill="ffffff"/>
          <w:lang w:val="en-US" w:eastAsia="zh-CN" w:bidi="ar-SA"/>
        </w:rPr>
        <w:t xml:space="preserve">（三）</w:t>
      </w:r>
      <w:r>
        <w:rPr>
          <w:rFonts w:hint="eastAsia" w:ascii="宋体" w:cs="宋体"/>
          <w:b/>
          <w:bCs/>
          <w:color w:val="auto"/>
          <w:highlight w:val="none"/>
          <w:shd w:val="clear" w:color="auto" w:fill="ffffff"/>
          <w:lang w:bidi="ar-SA"/>
        </w:rPr>
        <w:t xml:space="preserve">评标结果。</w:t>
      </w:r>
      <w:r>
        <w:rPr>
          <w:rFonts w:hint="eastAsia" w:ascii="宋体" w:cs="宋体"/>
          <w:color w:val="auto"/>
          <w:highlight w:val="none"/>
          <w:shd w:val="clear" w:color="auto" w:fill="ffffff"/>
          <w:lang w:bidi="ar-SA"/>
        </w:rPr>
        <w:t xml:space="preserve">评标委员会按照本办法规定推荐中标候选人，并形成评标报告。</w:t>
      </w:r>
      <w:r/>
    </w:p>
    <w:p>
      <w:pPr>
        <w:ind w:firstLine="480"/>
        <w:spacing w:line="460" w:lineRule="exact"/>
        <w:rPr>
          <w:color w:val="auto"/>
          <w:highlight w:val="none"/>
        </w:rPr>
      </w:pPr>
      <w:r>
        <w:rPr>
          <w:color w:val="auto"/>
          <w:highlight w:val="none"/>
        </w:rPr>
      </w:r>
      <w:r/>
    </w:p>
    <w:p>
      <w:pPr>
        <w:pStyle w:val="989"/>
        <w:ind w:left="482"/>
        <w:jc w:val="both"/>
        <w:spacing w:before="0" w:beforeAutospacing="0" w:after="0" w:afterAutospacing="0" w:line="440" w:lineRule="exact"/>
        <w:rPr>
          <w:rFonts w:hint="eastAsia" w:ascii="宋体" w:cs="宋体"/>
          <w:color w:val="auto"/>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cs="宋体"/>
          <w:color w:val="auto"/>
          <w:highlight w:val="none"/>
          <w:shd w:val="clear" w:color="auto" w:fill="ffffff"/>
          <w:lang w:bidi="ar-SA"/>
        </w:rPr>
      </w:r>
      <w:r/>
    </w:p>
    <w:p>
      <w:pPr>
        <w:pStyle w:val="989"/>
        <w:ind w:firstLine="420"/>
        <w:jc w:val="center"/>
        <w:spacing w:before="0" w:beforeAutospacing="0" w:after="0" w:afterAutospacing="0" w:line="440" w:lineRule="exact"/>
        <w:rPr>
          <w:rFonts w:hint="eastAsia" w:ascii="宋体" w:cs="宋体"/>
          <w:b/>
          <w:bCs/>
          <w:color w:val="auto"/>
          <w:highlight w:val="none"/>
          <w:shd w:val="clear" w:color="auto" w:fill="ffffff"/>
          <w:lang w:bidi="ar-SA"/>
        </w:rPr>
      </w:pPr>
      <w:r/>
      <w:bookmarkStart w:id="115" w:name="_Toc9629"/>
      <w:r/>
      <w:bookmarkStart w:id="116" w:name="EB7816f6fdbc96408ea7b735c177a21493"/>
      <w:r/>
      <w:r/>
    </w:p>
    <w:p>
      <w:pPr>
        <w:pStyle w:val="989"/>
        <w:jc w:val="both"/>
        <w:spacing w:before="0" w:beforeAutospacing="0" w:after="0" w:afterAutospacing="0" w:line="440" w:lineRule="exact"/>
        <w:rPr>
          <w:rFonts w:hint="eastAsia" w:ascii="宋体" w:cs="宋体"/>
          <w:b/>
          <w:bCs/>
          <w:color w:val="auto"/>
          <w:highlight w:val="none"/>
          <w:shd w:val="clear" w:color="auto" w:fill="ffffff"/>
          <w:lang w:bidi="ar-SA"/>
        </w:rPr>
      </w:pPr>
      <w:r>
        <w:rPr>
          <w:rFonts w:hint="eastAsia" w:ascii="宋体" w:cs="宋体"/>
          <w:b/>
          <w:bCs/>
          <w:color w:val="auto"/>
          <w:highlight w:val="none"/>
          <w:shd w:val="clear" w:color="auto" w:fill="ffffff"/>
          <w:lang w:bidi="ar-SA"/>
        </w:rPr>
      </w:r>
      <w:r/>
    </w:p>
    <w:p>
      <w:pPr>
        <w:pStyle w:val="989"/>
        <w:ind w:firstLine="420"/>
        <w:jc w:val="center"/>
        <w:spacing w:before="0" w:beforeAutospacing="0" w:after="0" w:afterAutospacing="0" w:line="440" w:lineRule="exact"/>
        <w:rPr>
          <w:rFonts w:hint="eastAsia" w:ascii="宋体" w:cs="宋体"/>
          <w:b/>
          <w:bCs/>
          <w:color w:val="auto"/>
          <w:highlight w:val="none"/>
          <w:shd w:val="clear" w:color="auto" w:fill="ffffff"/>
          <w:lang w:bidi="ar-SA"/>
        </w:rPr>
      </w:pPr>
      <w:r>
        <w:rPr>
          <w:rFonts w:hint="eastAsia" w:ascii="宋体" w:cs="宋体"/>
          <w:b/>
          <w:bCs/>
          <w:color w:val="auto"/>
          <w:highlight w:val="none"/>
          <w:shd w:val="clear" w:color="auto" w:fill="ffffff"/>
          <w:lang w:bidi="ar-SA"/>
        </w:rPr>
      </w:r>
      <w:r/>
    </w:p>
    <w:p>
      <w:pPr>
        <w:pStyle w:val="989"/>
        <w:ind w:firstLine="420"/>
        <w:jc w:val="center"/>
        <w:spacing w:before="0" w:beforeAutospacing="0" w:after="0" w:afterAutospacing="0" w:line="440" w:lineRule="exact"/>
        <w:rPr>
          <w:rFonts w:hint="eastAsia" w:ascii="宋体" w:cs="宋体"/>
          <w:b/>
          <w:bCs/>
          <w:color w:val="auto"/>
          <w:highlight w:val="none"/>
          <w:shd w:val="clear" w:color="auto" w:fill="ffffff"/>
          <w:lang w:bidi="ar-SA"/>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cs="宋体"/>
          <w:b/>
          <w:bCs/>
          <w:color w:val="auto"/>
          <w:highlight w:val="none"/>
          <w:shd w:val="clear" w:color="auto" w:fill="ffffff"/>
          <w:lang w:bidi="ar-SA"/>
        </w:rPr>
      </w:r>
      <w:r/>
    </w:p>
    <w:p>
      <w:pPr>
        <w:pStyle w:val="989"/>
        <w:jc w:val="center"/>
        <w:spacing w:before="0" w:beforeAutospacing="0" w:after="0" w:afterAutospacing="0"/>
        <w:rPr>
          <w:rFonts w:hint="eastAsia" w:ascii="宋体" w:cs="宋体"/>
          <w:b/>
          <w:bCs/>
          <w:color w:val="auto"/>
          <w:sz w:val="44"/>
          <w:szCs w:val="44"/>
          <w:highlight w:val="none"/>
          <w:shd w:val="clear" w:color="auto" w:fill="ffffff"/>
          <w:lang w:bidi="ar-SA"/>
        </w:rPr>
        <w:outlineLvl w:val="0"/>
      </w:pPr>
      <w:r>
        <w:rPr>
          <w:rFonts w:hint="eastAsia" w:ascii="宋体" w:cs="宋体"/>
          <w:b/>
          <w:bCs/>
          <w:color w:val="auto"/>
          <w:sz w:val="44"/>
          <w:szCs w:val="44"/>
          <w:highlight w:val="none"/>
          <w:shd w:val="clear" w:color="auto" w:fill="ffffff"/>
          <w:lang w:bidi="ar-SA"/>
        </w:rPr>
        <w:t xml:space="preserve">第四部分  采购需求</w:t>
      </w:r>
      <w:bookmarkEnd w:id="115"/>
      <w:r/>
      <w:bookmarkEnd w:id="116"/>
      <w:r/>
      <w:r/>
    </w:p>
    <w:p>
      <w:pPr>
        <w:pStyle w:val="1018"/>
        <w:ind w:firstLine="480"/>
        <w:jc w:val="left"/>
        <w:spacing w:line="480" w:lineRule="exact"/>
        <w:widowControl/>
        <w:rPr>
          <w:rFonts w:hint="eastAsia" w:ascii="仿宋" w:hAnsi="仿宋" w:eastAsia="仿宋"/>
          <w:color w:val="auto"/>
          <w:sz w:val="24"/>
          <w:szCs w:val="24"/>
          <w:lang w:val="en-US" w:eastAsia="zh-CN"/>
        </w:rPr>
        <w:outlineLvl w:val="1"/>
      </w:pPr>
      <w:r/>
      <w:bookmarkStart w:id="117" w:name="_Toc23115"/>
      <w:r/>
      <w:bookmarkStart w:id="118" w:name="_Toc22014"/>
      <w:r/>
      <w:bookmarkStart w:id="119" w:name="_Toc30573"/>
      <w:r>
        <w:rPr>
          <w:rFonts w:hint="eastAsia" w:ascii="仿宋" w:hAnsi="仿宋" w:eastAsia="仿宋"/>
          <w:color w:val="auto"/>
          <w:sz w:val="24"/>
          <w:szCs w:val="24"/>
          <w:lang w:val="en-US" w:eastAsia="zh-CN"/>
        </w:rPr>
        <w:t xml:space="preserve">项目属性：货物类项目</w:t>
      </w:r>
      <w:r/>
    </w:p>
    <w:p>
      <w:pPr>
        <w:pStyle w:val="1018"/>
        <w:ind w:firstLine="480"/>
        <w:jc w:val="left"/>
        <w:spacing w:line="480" w:lineRule="exact"/>
        <w:widowControl/>
        <w:rPr>
          <w:rFonts w:hint="eastAsia" w:ascii="仿宋" w:hAnsi="仿宋" w:eastAsia="仿宋"/>
          <w:color w:val="auto"/>
          <w:sz w:val="24"/>
          <w:szCs w:val="24"/>
          <w:lang w:val="en-US" w:eastAsia="zh-CN"/>
        </w:rPr>
        <w:outlineLvl w:val="1"/>
      </w:pPr>
      <w:r>
        <w:rPr>
          <w:rFonts w:hint="eastAsia" w:ascii="仿宋" w:hAnsi="仿宋" w:eastAsia="仿宋"/>
          <w:color w:val="auto"/>
          <w:sz w:val="24"/>
          <w:szCs w:val="24"/>
          <w:lang w:val="en-US" w:eastAsia="zh-CN"/>
        </w:rPr>
        <w:t xml:space="preserve">本项目采购标的对应的中小企业划分标准所属行业：</w:t>
      </w:r>
      <w:r/>
    </w:p>
    <w:tbl>
      <w:tblPr>
        <w:tblStyle w:val="765"/>
        <w:tblW w:w="0" w:type="auto"/>
        <w:jc w:val="center"/>
        <w:tblCellSpacing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707"/>
        <w:gridCol w:w="4085"/>
        <w:gridCol w:w="2435"/>
      </w:tblGrid>
      <w:tr>
        <w:trPr>
          <w:jc w:val="center"/>
          <w:tblCellSpacing w:w="0" w:type="dxa"/>
        </w:trPr>
        <w:tc>
          <w:tcPr>
            <w:shd w:val="clear" w:color="auto" w:fill="auto"/>
            <w:tcW w:w="1707" w:type="dxa"/>
            <w:vAlign w:val="center"/>
            <w:textDirection w:val="lrTb"/>
            <w:noWrap w:val="false"/>
          </w:tcPr>
          <w:p>
            <w:pPr>
              <w:pStyle w:val="786"/>
              <w:jc w:val="center"/>
              <w:keepLines w:val="0"/>
              <w:keepNext w:val="0"/>
              <w:spacing w:before="0" w:beforeAutospacing="0" w:after="0" w:afterAutospacing="0" w:line="0" w:lineRule="atLeast"/>
              <w:widowControl/>
              <w:rPr>
                <w:rFonts w:hint="eastAsia" w:ascii="方正仿宋_GBK" w:hAnsi="方正仿宋_GBK" w:eastAsia="方正仿宋_GBK" w:cs="方正仿宋_GBK"/>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lang w:val="en-US" w:eastAsia="zh-CN" w:bidi="ar-SA"/>
              </w:rPr>
              <w:t xml:space="preserve">序号</w:t>
            </w:r>
            <w:r/>
          </w:p>
        </w:tc>
        <w:tc>
          <w:tcPr>
            <w:shd w:val="clear" w:color="auto" w:fill="auto"/>
            <w:tcW w:w="4085" w:type="dxa"/>
            <w:vAlign w:val="center"/>
            <w:textDirection w:val="lrTb"/>
            <w:noWrap w:val="false"/>
          </w:tcPr>
          <w:p>
            <w:pPr>
              <w:pStyle w:val="786"/>
              <w:jc w:val="center"/>
              <w:keepLines w:val="0"/>
              <w:keepNext w:val="0"/>
              <w:spacing w:before="0" w:beforeAutospacing="0" w:after="0" w:afterAutospacing="0" w:line="0" w:lineRule="atLeast"/>
              <w:widowControl/>
              <w:rPr>
                <w:rFonts w:hint="eastAsia" w:ascii="方正仿宋_GBK" w:hAnsi="方正仿宋_GBK" w:eastAsia="方正仿宋_GBK" w:cs="方正仿宋_GBK"/>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lang w:val="en-US" w:eastAsia="zh-CN" w:bidi="ar-SA"/>
              </w:rPr>
              <w:t xml:space="preserve">采购标的</w:t>
            </w:r>
            <w:r/>
          </w:p>
        </w:tc>
        <w:tc>
          <w:tcPr>
            <w:shd w:val="clear" w:color="auto" w:fill="auto"/>
            <w:tcW w:w="2435" w:type="dxa"/>
            <w:vAlign w:val="center"/>
            <w:textDirection w:val="lrTb"/>
            <w:noWrap w:val="false"/>
          </w:tcPr>
          <w:p>
            <w:pPr>
              <w:pStyle w:val="786"/>
              <w:jc w:val="center"/>
              <w:keepLines w:val="0"/>
              <w:keepNext w:val="0"/>
              <w:spacing w:before="0" w:beforeAutospacing="0" w:after="0" w:afterAutospacing="0" w:line="0" w:lineRule="atLeast"/>
              <w:widowControl/>
              <w:rPr>
                <w:rFonts w:hint="eastAsia" w:ascii="方正仿宋_GBK" w:hAnsi="方正仿宋_GBK" w:eastAsia="方正仿宋_GBK" w:cs="方正仿宋_GBK"/>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lang w:val="en-US" w:eastAsia="zh-CN" w:bidi="ar-SA"/>
              </w:rPr>
              <w:t xml:space="preserve">对应中小企业划分标准所属行业</w:t>
            </w:r>
            <w:r/>
          </w:p>
        </w:tc>
      </w:tr>
      <w:tr>
        <w:trPr>
          <w:jc w:val="center"/>
          <w:tblCellSpacing w:w="0" w:type="dxa"/>
          <w:trHeight w:val="291"/>
        </w:trPr>
        <w:tc>
          <w:tcPr>
            <w:shd w:val="clear" w:color="auto" w:fill="auto"/>
            <w:tcW w:w="1707"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A-01</w:t>
            </w:r>
            <w:r/>
          </w:p>
        </w:tc>
        <w:tc>
          <w:tcPr>
            <w:shd w:val="clear" w:color="auto" w:fill="auto"/>
            <w:tcW w:w="4085"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●看台座椅</w:t>
            </w:r>
            <w:r/>
          </w:p>
        </w:tc>
        <w:tc>
          <w:tcPr>
            <w:shd w:val="clear" w:color="auto" w:fill="auto"/>
            <w:tcW w:w="2435" w:type="dxa"/>
            <w:vAlign w:val="center"/>
            <w:textDirection w:val="lrTb"/>
            <w:noWrap w:val="false"/>
          </w:tcPr>
          <w:p>
            <w:pPr>
              <w:pStyle w:val="786"/>
              <w:ind w:left="0" w:right="0"/>
              <w:jc w:val="center"/>
              <w:keepLines w:val="0"/>
              <w:keepNext w:val="0"/>
              <w:spacing w:before="0" w:beforeAutospacing="0" w:after="0" w:afterAutospacing="0" w:line="0" w:lineRule="atLeast"/>
              <w:widowControl/>
              <w:rPr>
                <w:rFonts w:hint="eastAsia" w:ascii="方正仿宋_GBK" w:hAnsi="方正仿宋_GBK" w:eastAsia="方正仿宋_GBK" w:cs="方正仿宋_GBK"/>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lang w:val="en-US" w:eastAsia="zh-CN" w:bidi="ar-SA"/>
              </w:rPr>
              <w:t xml:space="preserve">工业</w:t>
            </w:r>
            <w:r/>
          </w:p>
        </w:tc>
      </w:tr>
      <w:tr>
        <w:trPr>
          <w:jc w:val="center"/>
          <w:tblCellSpacing w:w="0" w:type="dxa"/>
          <w:trHeight w:val="291"/>
        </w:trPr>
        <w:tc>
          <w:tcPr>
            <w:shd w:val="clear" w:color="auto" w:fill="auto"/>
            <w:tcW w:w="1707"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A-02</w:t>
            </w:r>
            <w:r/>
          </w:p>
        </w:tc>
        <w:tc>
          <w:tcPr>
            <w:shd w:val="clear" w:color="auto" w:fill="auto"/>
            <w:tcW w:w="4085"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接待室沙发</w:t>
            </w:r>
            <w:r/>
          </w:p>
        </w:tc>
        <w:tc>
          <w:tcPr>
            <w:shd w:val="clear" w:color="auto" w:fill="auto"/>
            <w:tcW w:w="2435" w:type="dxa"/>
            <w:vAlign w:val="center"/>
            <w:textDirection w:val="lrTb"/>
            <w:noWrap w:val="false"/>
          </w:tcPr>
          <w:p>
            <w:pPr>
              <w:pStyle w:val="786"/>
              <w:ind w:left="0" w:right="0"/>
              <w:jc w:val="center"/>
              <w:keepLines w:val="0"/>
              <w:keepNext w:val="0"/>
              <w:spacing w:before="0" w:beforeAutospacing="0" w:after="0" w:afterAutospacing="0" w:line="0" w:lineRule="atLeast"/>
              <w:widowControl/>
              <w:rPr>
                <w:rFonts w:hint="eastAsia" w:ascii="方正仿宋_GBK" w:hAnsi="方正仿宋_GBK" w:eastAsia="方正仿宋_GBK" w:cs="方正仿宋_GBK"/>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lang w:val="en-US" w:eastAsia="zh-CN" w:bidi="ar-SA"/>
              </w:rPr>
              <w:t xml:space="preserve">工业</w:t>
            </w:r>
            <w:r/>
          </w:p>
        </w:tc>
      </w:tr>
      <w:tr>
        <w:trPr>
          <w:jc w:val="center"/>
          <w:tblCellSpacing w:w="0" w:type="dxa"/>
          <w:trHeight w:val="291"/>
        </w:trPr>
        <w:tc>
          <w:tcPr>
            <w:shd w:val="clear" w:color="auto" w:fill="auto"/>
            <w:tcW w:w="1707"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A-03</w:t>
            </w:r>
            <w:r/>
          </w:p>
        </w:tc>
        <w:tc>
          <w:tcPr>
            <w:shd w:val="clear" w:color="auto" w:fill="auto"/>
            <w:tcW w:w="4085"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茶几</w:t>
            </w:r>
            <w:r/>
          </w:p>
        </w:tc>
        <w:tc>
          <w:tcPr>
            <w:shd w:val="clear" w:color="auto" w:fill="auto"/>
            <w:tcW w:w="2435" w:type="dxa"/>
            <w:vAlign w:val="center"/>
            <w:textDirection w:val="lrTb"/>
            <w:noWrap w:val="false"/>
          </w:tcPr>
          <w:p>
            <w:pPr>
              <w:pStyle w:val="786"/>
              <w:ind w:left="0" w:right="0"/>
              <w:jc w:val="center"/>
              <w:keepLines w:val="0"/>
              <w:keepNext w:val="0"/>
              <w:spacing w:before="0" w:beforeAutospacing="0" w:after="0" w:afterAutospacing="0" w:line="0" w:lineRule="atLeast"/>
              <w:widowControl/>
              <w:rPr>
                <w:rFonts w:hint="eastAsia" w:ascii="方正仿宋_GBK" w:hAnsi="方正仿宋_GBK" w:eastAsia="方正仿宋_GBK" w:cs="方正仿宋_GBK"/>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lang w:val="en-US" w:eastAsia="zh-CN" w:bidi="ar-SA"/>
              </w:rPr>
              <w:t xml:space="preserve">工业</w:t>
            </w:r>
            <w:r/>
          </w:p>
        </w:tc>
      </w:tr>
      <w:tr>
        <w:trPr>
          <w:jc w:val="center"/>
          <w:tblCellSpacing w:w="0" w:type="dxa"/>
          <w:trHeight w:val="291"/>
        </w:trPr>
        <w:tc>
          <w:tcPr>
            <w:shd w:val="clear" w:color="auto" w:fill="auto"/>
            <w:tcW w:w="1707"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A-04</w:t>
            </w:r>
            <w:r/>
          </w:p>
        </w:tc>
        <w:tc>
          <w:tcPr>
            <w:shd w:val="clear" w:color="auto" w:fill="auto"/>
            <w:tcW w:w="4085"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茶水柜</w:t>
            </w:r>
            <w:r/>
          </w:p>
        </w:tc>
        <w:tc>
          <w:tcPr>
            <w:shd w:val="clear" w:color="auto" w:fill="auto"/>
            <w:tcW w:w="2435" w:type="dxa"/>
            <w:vAlign w:val="center"/>
            <w:textDirection w:val="lrTb"/>
            <w:noWrap w:val="false"/>
          </w:tcPr>
          <w:p>
            <w:pPr>
              <w:pStyle w:val="786"/>
              <w:ind w:left="0" w:right="0"/>
              <w:jc w:val="center"/>
              <w:keepLines w:val="0"/>
              <w:keepNext w:val="0"/>
              <w:spacing w:before="0" w:beforeAutospacing="0" w:after="0" w:afterAutospacing="0" w:line="0" w:lineRule="atLeast"/>
              <w:widowControl/>
              <w:rPr>
                <w:rFonts w:hint="eastAsia" w:ascii="方正仿宋_GBK" w:hAnsi="方正仿宋_GBK" w:eastAsia="方正仿宋_GBK" w:cs="方正仿宋_GBK"/>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lang w:val="en-US" w:eastAsia="zh-CN" w:bidi="ar-SA"/>
              </w:rPr>
              <w:t xml:space="preserve">工业</w:t>
            </w:r>
            <w:r/>
          </w:p>
        </w:tc>
      </w:tr>
      <w:tr>
        <w:trPr>
          <w:jc w:val="center"/>
          <w:tblCellSpacing w:w="0" w:type="dxa"/>
          <w:trHeight w:val="291"/>
        </w:trPr>
        <w:tc>
          <w:tcPr>
            <w:shd w:val="clear" w:color="auto" w:fill="auto"/>
            <w:tcW w:w="1707"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A-05</w:t>
            </w:r>
            <w:r/>
          </w:p>
        </w:tc>
        <w:tc>
          <w:tcPr>
            <w:shd w:val="clear" w:color="auto" w:fill="auto"/>
            <w:tcW w:w="4085"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智能更衣柜</w:t>
            </w:r>
            <w:r/>
          </w:p>
        </w:tc>
        <w:tc>
          <w:tcPr>
            <w:shd w:val="clear" w:color="auto" w:fill="auto"/>
            <w:tcW w:w="2435" w:type="dxa"/>
            <w:vAlign w:val="center"/>
            <w:textDirection w:val="lrTb"/>
            <w:noWrap w:val="false"/>
          </w:tcPr>
          <w:p>
            <w:pPr>
              <w:pStyle w:val="786"/>
              <w:ind w:left="0" w:right="0"/>
              <w:jc w:val="center"/>
              <w:keepLines w:val="0"/>
              <w:keepNext w:val="0"/>
              <w:spacing w:before="0" w:beforeAutospacing="0" w:after="0" w:afterAutospacing="0" w:line="0" w:lineRule="atLeast"/>
              <w:widowControl/>
              <w:rPr>
                <w:rFonts w:hint="eastAsia" w:ascii="方正仿宋_GBK" w:hAnsi="方正仿宋_GBK" w:eastAsia="方正仿宋_GBK" w:cs="方正仿宋_GBK"/>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lang w:val="en-US" w:eastAsia="zh-CN" w:bidi="ar-SA"/>
              </w:rPr>
              <w:t xml:space="preserve">工业</w:t>
            </w:r>
            <w:r/>
          </w:p>
        </w:tc>
      </w:tr>
      <w:tr>
        <w:trPr>
          <w:jc w:val="center"/>
          <w:tblCellSpacing w:w="0" w:type="dxa"/>
          <w:trHeight w:val="291"/>
        </w:trPr>
        <w:tc>
          <w:tcPr>
            <w:shd w:val="clear" w:color="auto" w:fill="auto"/>
            <w:tcW w:w="1707"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A-06</w:t>
            </w:r>
            <w:r/>
          </w:p>
        </w:tc>
        <w:tc>
          <w:tcPr>
            <w:shd w:val="clear" w:color="auto" w:fill="auto"/>
            <w:tcW w:w="4085"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主席台桌1</w:t>
            </w:r>
            <w:r/>
          </w:p>
        </w:tc>
        <w:tc>
          <w:tcPr>
            <w:shd w:val="clear" w:color="auto" w:fill="auto"/>
            <w:tcW w:w="2435" w:type="dxa"/>
            <w:vAlign w:val="center"/>
            <w:textDirection w:val="lrTb"/>
            <w:noWrap w:val="false"/>
          </w:tcPr>
          <w:p>
            <w:pPr>
              <w:pStyle w:val="786"/>
              <w:ind w:left="0" w:right="0"/>
              <w:jc w:val="center"/>
              <w:keepLines w:val="0"/>
              <w:keepNext w:val="0"/>
              <w:spacing w:before="0" w:beforeAutospacing="0" w:after="0" w:afterAutospacing="0" w:line="0" w:lineRule="atLeast"/>
              <w:widowControl/>
              <w:rPr>
                <w:rFonts w:hint="eastAsia" w:ascii="方正仿宋_GBK" w:hAnsi="方正仿宋_GBK" w:eastAsia="方正仿宋_GBK" w:cs="方正仿宋_GBK"/>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lang w:val="en-US" w:eastAsia="zh-CN" w:bidi="ar-SA"/>
              </w:rPr>
              <w:t xml:space="preserve">工业</w:t>
            </w:r>
            <w:r/>
          </w:p>
        </w:tc>
      </w:tr>
      <w:tr>
        <w:trPr>
          <w:jc w:val="center"/>
          <w:tblCellSpacing w:w="0" w:type="dxa"/>
          <w:trHeight w:val="291"/>
        </w:trPr>
        <w:tc>
          <w:tcPr>
            <w:shd w:val="clear" w:color="auto" w:fill="auto"/>
            <w:tcW w:w="1707"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A-07</w:t>
            </w:r>
            <w:r/>
          </w:p>
        </w:tc>
        <w:tc>
          <w:tcPr>
            <w:shd w:val="clear" w:color="auto" w:fill="auto"/>
            <w:tcW w:w="4085"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主席台桌2</w:t>
            </w:r>
            <w:r/>
          </w:p>
        </w:tc>
        <w:tc>
          <w:tcPr>
            <w:shd w:val="clear" w:color="auto" w:fill="auto"/>
            <w:tcW w:w="2435" w:type="dxa"/>
            <w:vAlign w:val="center"/>
            <w:textDirection w:val="lrTb"/>
            <w:noWrap w:val="false"/>
          </w:tcPr>
          <w:p>
            <w:pPr>
              <w:pStyle w:val="786"/>
              <w:ind w:left="0" w:right="0"/>
              <w:jc w:val="center"/>
              <w:keepLines w:val="0"/>
              <w:keepNext w:val="0"/>
              <w:spacing w:before="0" w:beforeAutospacing="0" w:after="0" w:afterAutospacing="0" w:line="0" w:lineRule="atLeast"/>
              <w:widowControl/>
              <w:rPr>
                <w:rFonts w:hint="eastAsia" w:ascii="方正仿宋_GBK" w:hAnsi="方正仿宋_GBK" w:eastAsia="方正仿宋_GBK" w:cs="方正仿宋_GBK"/>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lang w:val="en-US" w:eastAsia="zh-CN" w:bidi="ar-SA"/>
              </w:rPr>
              <w:t xml:space="preserve">工业</w:t>
            </w:r>
            <w:r/>
          </w:p>
        </w:tc>
      </w:tr>
      <w:tr>
        <w:trPr>
          <w:jc w:val="center"/>
          <w:tblCellSpacing w:w="0" w:type="dxa"/>
          <w:trHeight w:val="291"/>
        </w:trPr>
        <w:tc>
          <w:tcPr>
            <w:shd w:val="clear" w:color="auto" w:fill="auto"/>
            <w:tcW w:w="1707"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A-08</w:t>
            </w:r>
            <w:r/>
          </w:p>
        </w:tc>
        <w:tc>
          <w:tcPr>
            <w:shd w:val="clear" w:color="auto" w:fill="auto"/>
            <w:tcW w:w="4085"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主席台椅</w:t>
            </w:r>
            <w:r/>
          </w:p>
        </w:tc>
        <w:tc>
          <w:tcPr>
            <w:shd w:val="clear" w:color="auto" w:fill="auto"/>
            <w:tcW w:w="2435" w:type="dxa"/>
            <w:vAlign w:val="center"/>
            <w:textDirection w:val="lrTb"/>
            <w:noWrap w:val="false"/>
          </w:tcPr>
          <w:p>
            <w:pPr>
              <w:pStyle w:val="786"/>
              <w:ind w:left="0" w:right="0"/>
              <w:jc w:val="center"/>
              <w:keepLines w:val="0"/>
              <w:keepNext w:val="0"/>
              <w:spacing w:before="0" w:beforeAutospacing="0" w:after="0" w:afterAutospacing="0" w:line="0" w:lineRule="atLeast"/>
              <w:widowControl/>
              <w:rPr>
                <w:rFonts w:hint="eastAsia" w:ascii="方正仿宋_GBK" w:hAnsi="方正仿宋_GBK" w:eastAsia="方正仿宋_GBK" w:cs="方正仿宋_GBK"/>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lang w:val="en-US" w:eastAsia="zh-CN" w:bidi="ar-SA"/>
              </w:rPr>
              <w:t xml:space="preserve">工业</w:t>
            </w:r>
            <w:r/>
          </w:p>
        </w:tc>
      </w:tr>
      <w:tr>
        <w:trPr>
          <w:jc w:val="center"/>
          <w:tblCellSpacing w:w="0" w:type="dxa"/>
          <w:trHeight w:val="291"/>
        </w:trPr>
        <w:tc>
          <w:tcPr>
            <w:shd w:val="clear" w:color="auto" w:fill="auto"/>
            <w:tcW w:w="1707" w:type="dxa"/>
            <w:vAlign w:val="center"/>
            <w:textDirection w:val="lrTb"/>
            <w:noWrap w:val="false"/>
          </w:tcPr>
          <w:p>
            <w:pPr>
              <w:jc w:val="center"/>
              <w:keepLines w:val="0"/>
              <w:keepNext w:val="0"/>
              <w:pageBreakBefore w:val="0"/>
              <w:widowControl w:val="off"/>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B-01</w:t>
            </w:r>
            <w:r/>
          </w:p>
        </w:tc>
        <w:tc>
          <w:tcPr>
            <w:shd w:val="clear" w:color="auto" w:fill="auto"/>
            <w:tcW w:w="4085" w:type="dxa"/>
            <w:vAlign w:val="center"/>
            <w:textDirection w:val="lrTb"/>
            <w:noWrap w:val="false"/>
          </w:tcPr>
          <w:p>
            <w:pPr>
              <w:jc w:val="center"/>
              <w:keepLines w:val="0"/>
              <w:keepNext w:val="0"/>
              <w:pageBreakBefore w:val="0"/>
              <w:widowControl w:val="off"/>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礼堂椅</w:t>
            </w:r>
            <w:r/>
          </w:p>
        </w:tc>
        <w:tc>
          <w:tcPr>
            <w:shd w:val="clear" w:color="auto" w:fill="auto"/>
            <w:tcW w:w="2435" w:type="dxa"/>
            <w:vAlign w:val="center"/>
            <w:textDirection w:val="lrTb"/>
            <w:noWrap w:val="false"/>
          </w:tcPr>
          <w:p>
            <w:pPr>
              <w:pStyle w:val="786"/>
              <w:ind w:left="0" w:right="0"/>
              <w:jc w:val="center"/>
              <w:keepLines w:val="0"/>
              <w:keepNext w:val="0"/>
              <w:spacing w:before="0" w:beforeAutospacing="0" w:after="0" w:afterAutospacing="0" w:line="0" w:lineRule="atLeast"/>
              <w:widowControl/>
              <w:rPr>
                <w:rFonts w:hint="eastAsia" w:ascii="方正仿宋_GBK" w:hAnsi="方正仿宋_GBK" w:eastAsia="方正仿宋_GBK" w:cs="方正仿宋_GBK"/>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lang w:val="en-US" w:eastAsia="zh-CN" w:bidi="ar-SA"/>
              </w:rPr>
              <w:t xml:space="preserve">工业</w:t>
            </w:r>
            <w:r/>
          </w:p>
        </w:tc>
      </w:tr>
      <w:tr>
        <w:trPr>
          <w:jc w:val="center"/>
          <w:tblCellSpacing w:w="0" w:type="dxa"/>
          <w:trHeight w:val="291"/>
        </w:trPr>
        <w:tc>
          <w:tcPr>
            <w:shd w:val="clear" w:color="auto" w:fill="auto"/>
            <w:tcW w:w="1707" w:type="dxa"/>
            <w:vAlign w:val="center"/>
            <w:textDirection w:val="lrTb"/>
            <w:noWrap w:val="false"/>
          </w:tcPr>
          <w:p>
            <w:pPr>
              <w:jc w:val="center"/>
              <w:keepLines w:val="0"/>
              <w:keepNext w:val="0"/>
              <w:pageBreakBefore w:val="0"/>
              <w:widowControl w:val="off"/>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B-02</w:t>
            </w:r>
            <w:r/>
          </w:p>
        </w:tc>
        <w:tc>
          <w:tcPr>
            <w:shd w:val="clear" w:color="auto" w:fill="auto"/>
            <w:tcW w:w="4085" w:type="dxa"/>
            <w:vAlign w:val="center"/>
            <w:textDirection w:val="lrTb"/>
            <w:noWrap w:val="false"/>
          </w:tcPr>
          <w:p>
            <w:pPr>
              <w:jc w:val="center"/>
              <w:keepLines w:val="0"/>
              <w:keepNext w:val="0"/>
              <w:pageBreakBefore w:val="0"/>
              <w:widowControl w:val="off"/>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主席台桌3</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（定制）</w:t>
            </w:r>
            <w:r/>
          </w:p>
        </w:tc>
        <w:tc>
          <w:tcPr>
            <w:shd w:val="clear" w:color="auto" w:fill="auto"/>
            <w:tcW w:w="2435" w:type="dxa"/>
            <w:vAlign w:val="center"/>
            <w:textDirection w:val="lrTb"/>
            <w:noWrap w:val="false"/>
          </w:tcPr>
          <w:p>
            <w:pPr>
              <w:pStyle w:val="786"/>
              <w:ind w:left="0" w:right="0"/>
              <w:jc w:val="center"/>
              <w:keepLines w:val="0"/>
              <w:keepNext w:val="0"/>
              <w:spacing w:before="0" w:beforeAutospacing="0" w:after="0" w:afterAutospacing="0" w:line="0" w:lineRule="atLeast"/>
              <w:widowControl/>
              <w:rPr>
                <w:rFonts w:hint="eastAsia" w:ascii="方正仿宋_GBK" w:hAnsi="方正仿宋_GBK" w:eastAsia="方正仿宋_GBK" w:cs="方正仿宋_GBK"/>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lang w:val="en-US" w:eastAsia="zh-CN" w:bidi="ar-SA"/>
              </w:rPr>
              <w:t xml:space="preserve">工业</w:t>
            </w:r>
            <w:r/>
          </w:p>
        </w:tc>
      </w:tr>
      <w:tr>
        <w:trPr>
          <w:jc w:val="center"/>
          <w:tblCellSpacing w:w="0" w:type="dxa"/>
          <w:trHeight w:val="291"/>
        </w:trPr>
        <w:tc>
          <w:tcPr>
            <w:shd w:val="clear" w:color="auto" w:fill="auto"/>
            <w:tcW w:w="1707" w:type="dxa"/>
            <w:vAlign w:val="center"/>
            <w:textDirection w:val="lrTb"/>
            <w:noWrap w:val="false"/>
          </w:tcPr>
          <w:p>
            <w:pPr>
              <w:jc w:val="center"/>
              <w:keepLines w:val="0"/>
              <w:keepNext w:val="0"/>
              <w:pageBreakBefore w:val="0"/>
              <w:widowControl w:val="off"/>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B-03</w:t>
            </w:r>
            <w:r/>
          </w:p>
        </w:tc>
        <w:tc>
          <w:tcPr>
            <w:shd w:val="clear" w:color="auto" w:fill="auto"/>
            <w:tcW w:w="4085" w:type="dxa"/>
            <w:vAlign w:val="center"/>
            <w:textDirection w:val="lrTb"/>
            <w:noWrap w:val="false"/>
          </w:tcPr>
          <w:p>
            <w:pPr>
              <w:jc w:val="center"/>
              <w:keepLines w:val="0"/>
              <w:keepNext w:val="0"/>
              <w:pageBreakBefore w:val="0"/>
              <w:widowControl w:val="off"/>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条桌</w:t>
            </w:r>
            <w:r/>
          </w:p>
        </w:tc>
        <w:tc>
          <w:tcPr>
            <w:shd w:val="clear" w:color="auto" w:fill="auto"/>
            <w:tcW w:w="2435" w:type="dxa"/>
            <w:vAlign w:val="center"/>
            <w:textDirection w:val="lrTb"/>
            <w:noWrap w:val="false"/>
          </w:tcPr>
          <w:p>
            <w:pPr>
              <w:pStyle w:val="786"/>
              <w:ind w:left="0" w:right="0"/>
              <w:jc w:val="center"/>
              <w:keepLines w:val="0"/>
              <w:keepNext w:val="0"/>
              <w:spacing w:before="0" w:beforeAutospacing="0" w:after="0" w:afterAutospacing="0" w:line="0" w:lineRule="atLeast"/>
              <w:widowControl/>
              <w:rPr>
                <w:rFonts w:hint="eastAsia" w:ascii="方正仿宋_GBK" w:hAnsi="方正仿宋_GBK" w:eastAsia="方正仿宋_GBK" w:cs="方正仿宋_GBK"/>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lang w:val="en-US" w:eastAsia="zh-CN" w:bidi="ar-SA"/>
              </w:rPr>
              <w:t xml:space="preserve">工业</w:t>
            </w:r>
            <w:r/>
          </w:p>
        </w:tc>
      </w:tr>
      <w:tr>
        <w:trPr>
          <w:jc w:val="center"/>
          <w:tblCellSpacing w:w="0" w:type="dxa"/>
          <w:trHeight w:val="291"/>
        </w:trPr>
        <w:tc>
          <w:tcPr>
            <w:shd w:val="clear" w:color="auto" w:fill="auto"/>
            <w:tcW w:w="1707" w:type="dxa"/>
            <w:vAlign w:val="center"/>
            <w:textDirection w:val="lrTb"/>
            <w:noWrap w:val="false"/>
          </w:tcPr>
          <w:p>
            <w:pPr>
              <w:jc w:val="center"/>
              <w:keepLines w:val="0"/>
              <w:keepNext w:val="0"/>
              <w:pageBreakBefore w:val="0"/>
              <w:widowControl w:val="off"/>
              <w:rPr>
                <w:rFonts w:hint="eastAsia" w:asciiTheme="minorEastAsia" w:hAnsiTheme="minorEastAsia" w:eastAsiaTheme="minorEastAsia" w:cstheme="minorEastAsia"/>
                <w:i w:val="0"/>
                <w:iCs w:val="0"/>
                <w:color w:val="auto"/>
                <w:sz w:val="20"/>
                <w:szCs w:val="20"/>
                <w:u w:val="none"/>
                <w:lang w:val="en-US" w:eastAsia="zh-CN" w:bidi="ar"/>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r>
            <w:r/>
          </w:p>
          <w:p>
            <w:pPr>
              <w:jc w:val="center"/>
              <w:keepLines w:val="0"/>
              <w:keepNext w:val="0"/>
              <w:pageBreakBefore w:val="0"/>
              <w:widowControl w:val="off"/>
              <w:rPr>
                <w:rFonts w:hint="default" w:asciiTheme="minorEastAsia" w:hAnsiTheme="minorEastAsia" w:eastAsiaTheme="minorEastAsia" w:cstheme="minorEastAsia"/>
                <w:i w:val="0"/>
                <w:iCs w:val="0"/>
                <w:color w:val="auto"/>
                <w:sz w:val="20"/>
                <w:szCs w:val="20"/>
                <w:u w:val="none"/>
                <w:lang w:val="en-US" w:eastAsia="zh-CN" w:bidi="ar"/>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B-04</w:t>
            </w:r>
            <w:r/>
          </w:p>
          <w:p>
            <w:pPr>
              <w:jc w:val="center"/>
              <w:keepLines w:val="0"/>
              <w:keepNext w:val="0"/>
              <w:pageBreakBefore w:val="0"/>
              <w:widowControl w:val="off"/>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方正仿宋_GBK" w:hAnsi="方正仿宋_GBK" w:eastAsia="方正仿宋_GBK" w:cs="方正仿宋_GBK"/>
                <w:i w:val="0"/>
                <w:iCs w:val="0"/>
                <w:color w:val="auto"/>
                <w:sz w:val="16"/>
                <w:szCs w:val="16"/>
                <w:u w:val="none"/>
                <w:lang w:val="en-US" w:eastAsia="zh-CN" w:bidi="ar-SA"/>
              </w:rPr>
            </w:r>
            <w:r/>
          </w:p>
        </w:tc>
        <w:tc>
          <w:tcPr>
            <w:shd w:val="clear" w:color="auto" w:fill="auto"/>
            <w:tcW w:w="4085" w:type="dxa"/>
            <w:vAlign w:val="center"/>
            <w:textDirection w:val="lrTb"/>
            <w:noWrap w:val="false"/>
          </w:tcPr>
          <w:p>
            <w:pPr>
              <w:jc w:val="center"/>
              <w:keepLines w:val="0"/>
              <w:keepNext w:val="0"/>
              <w:pageBreakBefore w:val="0"/>
              <w:widowControl w:val="off"/>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主席台椅</w:t>
            </w:r>
            <w:r/>
          </w:p>
        </w:tc>
        <w:tc>
          <w:tcPr>
            <w:shd w:val="clear" w:color="auto" w:fill="auto"/>
            <w:tcW w:w="2435" w:type="dxa"/>
            <w:vAlign w:val="center"/>
            <w:textDirection w:val="lrTb"/>
            <w:noWrap w:val="false"/>
          </w:tcPr>
          <w:p>
            <w:pPr>
              <w:pStyle w:val="786"/>
              <w:ind w:left="0" w:right="0"/>
              <w:jc w:val="center"/>
              <w:keepLines w:val="0"/>
              <w:keepNext w:val="0"/>
              <w:spacing w:before="0" w:beforeAutospacing="0" w:after="0" w:afterAutospacing="0" w:line="0" w:lineRule="atLeast"/>
              <w:widowControl/>
              <w:rPr>
                <w:rFonts w:hint="eastAsia" w:ascii="方正仿宋_GBK" w:hAnsi="方正仿宋_GBK" w:eastAsia="方正仿宋_GBK" w:cs="方正仿宋_GBK"/>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lang w:val="en-US" w:eastAsia="zh-CN" w:bidi="ar-SA"/>
              </w:rPr>
              <w:t xml:space="preserve">工业</w:t>
            </w:r>
            <w:r/>
          </w:p>
        </w:tc>
      </w:tr>
      <w:tr>
        <w:trPr>
          <w:jc w:val="center"/>
          <w:tblCellSpacing w:w="0" w:type="dxa"/>
          <w:trHeight w:val="291"/>
        </w:trPr>
        <w:tc>
          <w:tcPr>
            <w:shd w:val="clear" w:color="auto" w:fill="auto"/>
            <w:tcW w:w="1707" w:type="dxa"/>
            <w:vAlign w:val="center"/>
            <w:textDirection w:val="lrTb"/>
            <w:noWrap w:val="false"/>
          </w:tcPr>
          <w:p>
            <w:pPr>
              <w:jc w:val="center"/>
              <w:keepLines w:val="0"/>
              <w:keepNext w:val="0"/>
              <w:pageBreakBefore w:val="0"/>
              <w:widowControl w:val="off"/>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B-05</w:t>
            </w:r>
            <w:r/>
          </w:p>
        </w:tc>
        <w:tc>
          <w:tcPr>
            <w:shd w:val="clear" w:color="auto" w:fill="auto"/>
            <w:tcW w:w="4085" w:type="dxa"/>
            <w:vAlign w:val="center"/>
            <w:textDirection w:val="lrTb"/>
            <w:noWrap w:val="false"/>
          </w:tcPr>
          <w:p>
            <w:pPr>
              <w:jc w:val="center"/>
              <w:keepLines w:val="0"/>
              <w:keepNext w:val="0"/>
              <w:pageBreakBefore w:val="0"/>
              <w:widowControl w:val="off"/>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演讲台</w:t>
            </w:r>
            <w:r/>
          </w:p>
        </w:tc>
        <w:tc>
          <w:tcPr>
            <w:shd w:val="clear" w:color="auto" w:fill="auto"/>
            <w:tcW w:w="2435" w:type="dxa"/>
            <w:vAlign w:val="center"/>
            <w:textDirection w:val="lrTb"/>
            <w:noWrap w:val="false"/>
          </w:tcPr>
          <w:p>
            <w:pPr>
              <w:pStyle w:val="786"/>
              <w:ind w:left="0" w:right="0"/>
              <w:jc w:val="center"/>
              <w:keepLines w:val="0"/>
              <w:keepNext w:val="0"/>
              <w:spacing w:before="0" w:beforeAutospacing="0" w:after="0" w:afterAutospacing="0" w:line="0" w:lineRule="atLeast"/>
              <w:widowControl/>
              <w:rPr>
                <w:rFonts w:hint="eastAsia" w:ascii="方正仿宋_GBK" w:hAnsi="方正仿宋_GBK" w:eastAsia="方正仿宋_GBK" w:cs="方正仿宋_GBK"/>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lang w:val="en-US" w:eastAsia="zh-CN" w:bidi="ar-SA"/>
              </w:rPr>
              <w:t xml:space="preserve">工业</w:t>
            </w:r>
            <w:r/>
          </w:p>
        </w:tc>
      </w:tr>
      <w:tr>
        <w:trPr>
          <w:jc w:val="center"/>
          <w:tblCellSpacing w:w="0" w:type="dxa"/>
          <w:trHeight w:val="291"/>
        </w:trPr>
        <w:tc>
          <w:tcPr>
            <w:shd w:val="clear" w:color="auto" w:fill="auto"/>
            <w:tcW w:w="1707" w:type="dxa"/>
            <w:vAlign w:val="center"/>
            <w:textDirection w:val="lrTb"/>
            <w:noWrap w:val="false"/>
          </w:tcPr>
          <w:p>
            <w:pPr>
              <w:jc w:val="center"/>
              <w:keepLines w:val="0"/>
              <w:keepNext w:val="0"/>
              <w:pageBreakBefore w:val="0"/>
              <w:widowControl w:val="off"/>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B-06</w:t>
            </w:r>
            <w:r/>
          </w:p>
        </w:tc>
        <w:tc>
          <w:tcPr>
            <w:shd w:val="clear" w:color="auto" w:fill="auto"/>
            <w:tcW w:w="4085" w:type="dxa"/>
            <w:vAlign w:val="center"/>
            <w:textDirection w:val="lrTb"/>
            <w:noWrap w:val="false"/>
          </w:tcPr>
          <w:p>
            <w:pPr>
              <w:jc w:val="center"/>
              <w:keepLines w:val="0"/>
              <w:keepNext w:val="0"/>
              <w:pageBreakBefore w:val="0"/>
              <w:widowControl w:val="off"/>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化妆桌</w:t>
            </w:r>
            <w:r/>
          </w:p>
        </w:tc>
        <w:tc>
          <w:tcPr>
            <w:shd w:val="clear" w:color="auto" w:fill="auto"/>
            <w:tcW w:w="2435" w:type="dxa"/>
            <w:vAlign w:val="center"/>
            <w:textDirection w:val="lrTb"/>
            <w:noWrap w:val="false"/>
          </w:tcPr>
          <w:p>
            <w:pPr>
              <w:pStyle w:val="786"/>
              <w:ind w:left="0" w:right="0"/>
              <w:jc w:val="center"/>
              <w:keepLines w:val="0"/>
              <w:keepNext w:val="0"/>
              <w:spacing w:before="0" w:beforeAutospacing="0" w:after="0" w:afterAutospacing="0" w:line="0" w:lineRule="atLeast"/>
              <w:widowControl/>
              <w:rPr>
                <w:rFonts w:hint="eastAsia" w:ascii="方正仿宋_GBK" w:hAnsi="方正仿宋_GBK" w:eastAsia="方正仿宋_GBK" w:cs="方正仿宋_GBK"/>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lang w:val="en-US" w:eastAsia="zh-CN" w:bidi="ar-SA"/>
              </w:rPr>
              <w:t xml:space="preserve">工业</w:t>
            </w:r>
            <w:r/>
          </w:p>
        </w:tc>
      </w:tr>
      <w:tr>
        <w:trPr>
          <w:jc w:val="center"/>
          <w:tblCellSpacing w:w="0" w:type="dxa"/>
          <w:trHeight w:val="291"/>
        </w:trPr>
        <w:tc>
          <w:tcPr>
            <w:shd w:val="clear" w:color="auto" w:fill="auto"/>
            <w:tcW w:w="1707" w:type="dxa"/>
            <w:vAlign w:val="center"/>
            <w:textDirection w:val="lrTb"/>
            <w:noWrap w:val="false"/>
          </w:tcPr>
          <w:p>
            <w:pPr>
              <w:jc w:val="center"/>
              <w:keepLines w:val="0"/>
              <w:keepNext w:val="0"/>
              <w:pageBreakBefore w:val="0"/>
              <w:widowControl w:val="off"/>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B-07</w:t>
            </w:r>
            <w:r/>
          </w:p>
        </w:tc>
        <w:tc>
          <w:tcPr>
            <w:shd w:val="clear" w:color="auto" w:fill="auto"/>
            <w:tcW w:w="4085" w:type="dxa"/>
            <w:vAlign w:val="center"/>
            <w:textDirection w:val="lrTb"/>
            <w:noWrap w:val="false"/>
          </w:tcPr>
          <w:p>
            <w:pPr>
              <w:jc w:val="center"/>
              <w:keepLines w:val="0"/>
              <w:keepNext w:val="0"/>
              <w:pageBreakBefore w:val="0"/>
              <w:widowControl w:val="off"/>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洽谈椅</w:t>
            </w:r>
            <w:r/>
          </w:p>
        </w:tc>
        <w:tc>
          <w:tcPr>
            <w:shd w:val="clear" w:color="auto" w:fill="auto"/>
            <w:tcW w:w="2435" w:type="dxa"/>
            <w:vAlign w:val="center"/>
            <w:textDirection w:val="lrTb"/>
            <w:noWrap w:val="false"/>
          </w:tcPr>
          <w:p>
            <w:pPr>
              <w:pStyle w:val="786"/>
              <w:ind w:left="0" w:right="0"/>
              <w:jc w:val="center"/>
              <w:keepLines w:val="0"/>
              <w:keepNext w:val="0"/>
              <w:spacing w:before="0" w:beforeAutospacing="0" w:after="0" w:afterAutospacing="0" w:line="0" w:lineRule="atLeast"/>
              <w:widowControl/>
              <w:rPr>
                <w:rFonts w:hint="eastAsia" w:ascii="方正仿宋_GBK" w:hAnsi="方正仿宋_GBK" w:eastAsia="方正仿宋_GBK" w:cs="方正仿宋_GBK"/>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lang w:val="en-US" w:eastAsia="zh-CN" w:bidi="ar-SA"/>
              </w:rPr>
              <w:t xml:space="preserve">工业</w:t>
            </w:r>
            <w:r/>
          </w:p>
        </w:tc>
      </w:tr>
      <w:tr>
        <w:trPr>
          <w:jc w:val="center"/>
          <w:tblCellSpacing w:w="0" w:type="dxa"/>
          <w:trHeight w:val="291"/>
        </w:trPr>
        <w:tc>
          <w:tcPr>
            <w:shd w:val="clear" w:color="auto" w:fill="auto"/>
            <w:tcW w:w="1707" w:type="dxa"/>
            <w:vAlign w:val="center"/>
            <w:textDirection w:val="lrTb"/>
            <w:noWrap w:val="false"/>
          </w:tcPr>
          <w:p>
            <w:pPr>
              <w:jc w:val="center"/>
              <w:keepLines w:val="0"/>
              <w:keepNext w:val="0"/>
              <w:pageBreakBefore w:val="0"/>
              <w:widowControl w:val="off"/>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B-08</w:t>
            </w:r>
            <w:r/>
          </w:p>
        </w:tc>
        <w:tc>
          <w:tcPr>
            <w:shd w:val="clear" w:color="auto" w:fill="auto"/>
            <w:tcW w:w="4085" w:type="dxa"/>
            <w:vAlign w:val="center"/>
            <w:textDirection w:val="lrTb"/>
            <w:noWrap w:val="false"/>
          </w:tcPr>
          <w:p>
            <w:pPr>
              <w:jc w:val="center"/>
              <w:keepLines w:val="0"/>
              <w:keepNext w:val="0"/>
              <w:pageBreakBefore w:val="0"/>
              <w:widowControl w:val="off"/>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智能更衣柜</w:t>
            </w:r>
            <w:r/>
          </w:p>
        </w:tc>
        <w:tc>
          <w:tcPr>
            <w:shd w:val="clear" w:color="auto" w:fill="auto"/>
            <w:tcW w:w="2435" w:type="dxa"/>
            <w:vAlign w:val="center"/>
            <w:textDirection w:val="lrTb"/>
            <w:noWrap w:val="false"/>
          </w:tcPr>
          <w:p>
            <w:pPr>
              <w:pStyle w:val="786"/>
              <w:ind w:left="0" w:right="0"/>
              <w:jc w:val="center"/>
              <w:keepLines w:val="0"/>
              <w:keepNext w:val="0"/>
              <w:spacing w:before="0" w:beforeAutospacing="0" w:after="0" w:afterAutospacing="0" w:line="0" w:lineRule="atLeast"/>
              <w:widowControl/>
              <w:rPr>
                <w:rFonts w:hint="eastAsia" w:ascii="方正仿宋_GBK" w:hAnsi="方正仿宋_GBK" w:eastAsia="方正仿宋_GBK" w:cs="方正仿宋_GBK"/>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lang w:val="en-US" w:eastAsia="zh-CN" w:bidi="ar-SA"/>
              </w:rPr>
              <w:t xml:space="preserve">工业</w:t>
            </w:r>
            <w:r/>
          </w:p>
        </w:tc>
      </w:tr>
      <w:tr>
        <w:trPr>
          <w:jc w:val="center"/>
          <w:tblCellSpacing w:w="0" w:type="dxa"/>
          <w:trHeight w:val="291"/>
        </w:trPr>
        <w:tc>
          <w:tcPr>
            <w:shd w:val="clear" w:color="auto" w:fill="auto"/>
            <w:tcW w:w="1707"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C-01</w:t>
            </w:r>
            <w:r/>
          </w:p>
        </w:tc>
        <w:tc>
          <w:tcPr>
            <w:shd w:val="clear" w:color="auto" w:fill="auto"/>
            <w:tcW w:w="4085"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课桌椅</w:t>
            </w:r>
            <w:r/>
          </w:p>
        </w:tc>
        <w:tc>
          <w:tcPr>
            <w:shd w:val="clear" w:color="auto" w:fill="auto"/>
            <w:tcW w:w="2435" w:type="dxa"/>
            <w:vAlign w:val="center"/>
            <w:textDirection w:val="lrTb"/>
            <w:noWrap w:val="false"/>
          </w:tcPr>
          <w:p>
            <w:pPr>
              <w:pStyle w:val="786"/>
              <w:ind w:left="0" w:right="0"/>
              <w:jc w:val="center"/>
              <w:keepLines w:val="0"/>
              <w:keepNext w:val="0"/>
              <w:spacing w:before="0" w:beforeAutospacing="0" w:after="0" w:afterAutospacing="0" w:line="0" w:lineRule="atLeast"/>
              <w:widowControl/>
              <w:rPr>
                <w:rFonts w:hint="eastAsia" w:ascii="方正仿宋_GBK" w:hAnsi="方正仿宋_GBK" w:eastAsia="方正仿宋_GBK" w:cs="方正仿宋_GBK"/>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lang w:val="en-US" w:eastAsia="zh-CN" w:bidi="ar-SA"/>
              </w:rPr>
              <w:t xml:space="preserve">工业</w:t>
            </w:r>
            <w:r/>
          </w:p>
        </w:tc>
      </w:tr>
      <w:tr>
        <w:trPr>
          <w:jc w:val="center"/>
          <w:tblCellSpacing w:w="0" w:type="dxa"/>
          <w:trHeight w:val="291"/>
        </w:trPr>
        <w:tc>
          <w:tcPr>
            <w:shd w:val="clear" w:color="auto" w:fill="auto"/>
            <w:tcW w:w="1707"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C-02</w:t>
            </w:r>
            <w:r/>
          </w:p>
        </w:tc>
        <w:tc>
          <w:tcPr>
            <w:shd w:val="clear" w:color="auto" w:fill="auto"/>
            <w:tcW w:w="4085"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书包柜</w:t>
            </w:r>
            <w:r/>
          </w:p>
        </w:tc>
        <w:tc>
          <w:tcPr>
            <w:shd w:val="clear" w:color="auto" w:fill="auto"/>
            <w:tcW w:w="2435" w:type="dxa"/>
            <w:vAlign w:val="center"/>
            <w:textDirection w:val="lrTb"/>
            <w:noWrap w:val="false"/>
          </w:tcPr>
          <w:p>
            <w:pPr>
              <w:pStyle w:val="786"/>
              <w:ind w:left="0" w:right="0"/>
              <w:jc w:val="center"/>
              <w:keepLines w:val="0"/>
              <w:keepNext w:val="0"/>
              <w:spacing w:before="0" w:beforeAutospacing="0" w:after="0" w:afterAutospacing="0" w:line="0" w:lineRule="atLeast"/>
              <w:widowControl/>
              <w:rPr>
                <w:rFonts w:hint="eastAsia" w:ascii="方正仿宋_GBK" w:hAnsi="方正仿宋_GBK" w:eastAsia="方正仿宋_GBK" w:cs="方正仿宋_GBK"/>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lang w:val="en-US" w:eastAsia="zh-CN" w:bidi="ar-SA"/>
              </w:rPr>
              <w:t xml:space="preserve">工业</w:t>
            </w:r>
            <w:r/>
          </w:p>
        </w:tc>
      </w:tr>
      <w:tr>
        <w:trPr>
          <w:jc w:val="center"/>
          <w:tblCellSpacing w:w="0" w:type="dxa"/>
          <w:trHeight w:val="291"/>
        </w:trPr>
        <w:tc>
          <w:tcPr>
            <w:shd w:val="clear" w:color="auto" w:fill="auto"/>
            <w:tcW w:w="1707"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C-03</w:t>
            </w:r>
            <w:r/>
          </w:p>
        </w:tc>
        <w:tc>
          <w:tcPr>
            <w:shd w:val="clear" w:color="auto" w:fill="auto"/>
            <w:tcW w:w="4085"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屏风卡座</w:t>
            </w:r>
            <w:r>
              <w:rPr>
                <w:rFonts w:hint="eastAsia" w:ascii="宋体" w:hAnsi="宋体" w:eastAsia="宋体" w:cs="宋体"/>
                <w:i w:val="0"/>
                <w:iCs w:val="0"/>
                <w:color w:val="auto"/>
                <w:sz w:val="20"/>
                <w:szCs w:val="20"/>
                <w:u w:val="none"/>
                <w:lang w:val="en-US" w:eastAsia="zh-CN" w:bidi="ar"/>
              </w:rPr>
              <w:br/>
            </w:r>
            <w:r>
              <w:rPr>
                <w:rFonts w:hint="eastAsia" w:ascii="宋体" w:hAnsi="宋体" w:eastAsia="宋体" w:cs="宋体"/>
                <w:i w:val="0"/>
                <w:iCs w:val="0"/>
                <w:color w:val="auto"/>
                <w:sz w:val="20"/>
                <w:szCs w:val="20"/>
                <w:u w:val="none"/>
                <w:lang w:val="en-US" w:eastAsia="zh-CN" w:bidi="ar"/>
              </w:rPr>
              <w:t xml:space="preserve">（单人位）</w:t>
            </w:r>
            <w:r/>
          </w:p>
        </w:tc>
        <w:tc>
          <w:tcPr>
            <w:shd w:val="clear" w:color="auto" w:fill="auto"/>
            <w:tcW w:w="2435" w:type="dxa"/>
            <w:vAlign w:val="center"/>
            <w:textDirection w:val="lrTb"/>
            <w:noWrap w:val="false"/>
          </w:tcPr>
          <w:p>
            <w:pPr>
              <w:pStyle w:val="786"/>
              <w:ind w:left="0" w:right="0"/>
              <w:jc w:val="center"/>
              <w:keepLines w:val="0"/>
              <w:keepNext w:val="0"/>
              <w:spacing w:before="0" w:beforeAutospacing="0" w:after="0" w:afterAutospacing="0" w:line="0" w:lineRule="atLeast"/>
              <w:widowControl/>
              <w:rPr>
                <w:rFonts w:hint="eastAsia" w:ascii="方正仿宋_GBK" w:hAnsi="方正仿宋_GBK" w:eastAsia="方正仿宋_GBK" w:cs="方正仿宋_GBK"/>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lang w:val="en-US" w:eastAsia="zh-CN" w:bidi="ar-SA"/>
              </w:rPr>
              <w:t xml:space="preserve">工业</w:t>
            </w:r>
            <w:r/>
          </w:p>
        </w:tc>
      </w:tr>
      <w:tr>
        <w:trPr>
          <w:jc w:val="center"/>
          <w:tblCellSpacing w:w="0" w:type="dxa"/>
          <w:trHeight w:val="291"/>
        </w:trPr>
        <w:tc>
          <w:tcPr>
            <w:shd w:val="clear" w:color="auto" w:fill="auto"/>
            <w:tcW w:w="1707"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C-04</w:t>
            </w:r>
            <w:r/>
          </w:p>
        </w:tc>
        <w:tc>
          <w:tcPr>
            <w:shd w:val="clear" w:color="auto" w:fill="auto"/>
            <w:tcW w:w="4085"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办公椅</w:t>
            </w:r>
            <w:r/>
          </w:p>
        </w:tc>
        <w:tc>
          <w:tcPr>
            <w:shd w:val="clear" w:color="auto" w:fill="auto"/>
            <w:tcW w:w="2435" w:type="dxa"/>
            <w:vAlign w:val="center"/>
            <w:textDirection w:val="lrTb"/>
            <w:noWrap w:val="false"/>
          </w:tcPr>
          <w:p>
            <w:pPr>
              <w:pStyle w:val="786"/>
              <w:ind w:left="0" w:right="0"/>
              <w:jc w:val="center"/>
              <w:keepLines w:val="0"/>
              <w:keepNext w:val="0"/>
              <w:spacing w:before="0" w:beforeAutospacing="0" w:after="0" w:afterAutospacing="0" w:line="0" w:lineRule="atLeast"/>
              <w:widowControl/>
              <w:rPr>
                <w:rFonts w:hint="eastAsia" w:ascii="方正仿宋_GBK" w:hAnsi="方正仿宋_GBK" w:eastAsia="方正仿宋_GBK" w:cs="方正仿宋_GBK"/>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lang w:val="en-US" w:eastAsia="zh-CN" w:bidi="ar-SA"/>
              </w:rPr>
              <w:t xml:space="preserve">工业</w:t>
            </w:r>
            <w:r/>
          </w:p>
        </w:tc>
      </w:tr>
      <w:tr>
        <w:trPr>
          <w:jc w:val="center"/>
          <w:tblCellSpacing w:w="0" w:type="dxa"/>
          <w:trHeight w:val="291"/>
        </w:trPr>
        <w:tc>
          <w:tcPr>
            <w:shd w:val="clear" w:color="auto" w:fill="auto"/>
            <w:tcW w:w="1707" w:type="dxa"/>
            <w:vAlign w:val="center"/>
            <w:textDirection w:val="lrTb"/>
            <w:noWrap w:val="false"/>
          </w:tcPr>
          <w:p>
            <w:pPr>
              <w:jc w:val="center"/>
              <w:rPr>
                <w:rFonts w:hint="eastAsia" w:ascii="方正仿宋_GBK" w:hAnsi="方正仿宋_GBK" w:eastAsia="方正仿宋_GBK" w:cs="方正仿宋_GBK"/>
                <w:i w:val="0"/>
                <w:iCs w:val="0"/>
                <w:color w:val="auto"/>
                <w:sz w:val="16"/>
                <w:szCs w:val="16"/>
                <w:u w:val="none"/>
                <w:lang w:val="en-US" w:eastAsia="zh-CN" w:bidi="ar-SA"/>
              </w:rPr>
            </w:pPr>
            <w:r>
              <w:rPr>
                <w:rFonts w:hint="eastAsia" w:asciiTheme="minorEastAsia" w:hAnsiTheme="minorEastAsia" w:eastAsiaTheme="minorEastAsia" w:cstheme="minorEastAsia"/>
                <w:i w:val="0"/>
                <w:iCs w:val="0"/>
                <w:color w:val="auto"/>
                <w:sz w:val="20"/>
                <w:szCs w:val="20"/>
                <w:u w:val="none"/>
                <w:lang w:val="en-US" w:eastAsia="zh-CN" w:bidi="ar"/>
              </w:rPr>
              <w:t xml:space="preserve">C-05</w:t>
            </w:r>
            <w:r/>
          </w:p>
        </w:tc>
        <w:tc>
          <w:tcPr>
            <w:shd w:val="clear" w:color="auto" w:fill="auto"/>
            <w:tcW w:w="4085"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办公桌</w:t>
            </w:r>
            <w:r/>
          </w:p>
        </w:tc>
        <w:tc>
          <w:tcPr>
            <w:shd w:val="clear" w:color="auto" w:fill="auto"/>
            <w:tcW w:w="2435" w:type="dxa"/>
            <w:vAlign w:val="center"/>
            <w:textDirection w:val="lrTb"/>
            <w:noWrap w:val="false"/>
          </w:tcPr>
          <w:p>
            <w:pPr>
              <w:pStyle w:val="786"/>
              <w:ind w:left="0" w:right="0"/>
              <w:jc w:val="center"/>
              <w:keepLines w:val="0"/>
              <w:keepNext w:val="0"/>
              <w:spacing w:before="0" w:beforeAutospacing="0" w:after="0" w:afterAutospacing="0" w:line="0" w:lineRule="atLeast"/>
              <w:widowControl/>
              <w:rPr>
                <w:rFonts w:hint="eastAsia" w:ascii="方正仿宋_GBK" w:hAnsi="方正仿宋_GBK" w:eastAsia="方正仿宋_GBK" w:cs="方正仿宋_GBK"/>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lang w:val="en-US" w:eastAsia="zh-CN" w:bidi="ar-SA"/>
              </w:rPr>
              <w:t xml:space="preserve">工业</w:t>
            </w:r>
            <w:r/>
          </w:p>
        </w:tc>
      </w:tr>
      <w:tr>
        <w:trPr>
          <w:jc w:val="center"/>
          <w:tblCellSpacing w:w="0" w:type="dxa"/>
          <w:trHeight w:val="291"/>
        </w:trPr>
        <w:tc>
          <w:tcPr>
            <w:shd w:val="clear" w:color="auto" w:fill="auto"/>
            <w:tcW w:w="1707"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C-06</w:t>
            </w:r>
            <w:r/>
          </w:p>
        </w:tc>
        <w:tc>
          <w:tcPr>
            <w:shd w:val="clear" w:color="auto" w:fill="auto"/>
            <w:tcW w:w="4085"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会议桌</w:t>
            </w:r>
            <w:r/>
          </w:p>
        </w:tc>
        <w:tc>
          <w:tcPr>
            <w:shd w:val="clear" w:color="auto" w:fill="auto"/>
            <w:tcW w:w="2435" w:type="dxa"/>
            <w:vAlign w:val="center"/>
            <w:textDirection w:val="lrTb"/>
            <w:noWrap w:val="false"/>
          </w:tcPr>
          <w:p>
            <w:pPr>
              <w:pStyle w:val="786"/>
              <w:ind w:left="0" w:right="0"/>
              <w:jc w:val="center"/>
              <w:keepLines w:val="0"/>
              <w:keepNext w:val="0"/>
              <w:spacing w:before="0" w:beforeAutospacing="0" w:after="0" w:afterAutospacing="0" w:line="0" w:lineRule="atLeast"/>
              <w:widowControl/>
              <w:rPr>
                <w:rFonts w:hint="eastAsia" w:ascii="方正仿宋_GBK" w:hAnsi="方正仿宋_GBK" w:eastAsia="方正仿宋_GBK" w:cs="方正仿宋_GBK"/>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lang w:val="en-US" w:eastAsia="zh-CN" w:bidi="ar-SA"/>
              </w:rPr>
              <w:t xml:space="preserve">工业</w:t>
            </w:r>
            <w:r/>
          </w:p>
        </w:tc>
      </w:tr>
      <w:tr>
        <w:trPr>
          <w:jc w:val="center"/>
          <w:tblCellSpacing w:w="0" w:type="dxa"/>
          <w:trHeight w:val="291"/>
        </w:trPr>
        <w:tc>
          <w:tcPr>
            <w:shd w:val="clear" w:color="auto" w:fill="auto"/>
            <w:tcW w:w="1707"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C-07</w:t>
            </w:r>
            <w:r/>
          </w:p>
        </w:tc>
        <w:tc>
          <w:tcPr>
            <w:shd w:val="clear" w:color="auto" w:fill="auto"/>
            <w:tcW w:w="4085"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会议椅</w:t>
            </w:r>
            <w:r/>
          </w:p>
        </w:tc>
        <w:tc>
          <w:tcPr>
            <w:shd w:val="clear" w:color="auto" w:fill="auto"/>
            <w:tcW w:w="2435" w:type="dxa"/>
            <w:vAlign w:val="center"/>
            <w:textDirection w:val="lrTb"/>
            <w:noWrap w:val="false"/>
          </w:tcPr>
          <w:p>
            <w:pPr>
              <w:pStyle w:val="786"/>
              <w:ind w:left="0" w:right="0"/>
              <w:jc w:val="center"/>
              <w:keepLines w:val="0"/>
              <w:keepNext w:val="0"/>
              <w:spacing w:before="0" w:beforeAutospacing="0" w:after="0" w:afterAutospacing="0" w:line="0" w:lineRule="atLeast"/>
              <w:widowControl/>
              <w:rPr>
                <w:rFonts w:hint="eastAsia" w:ascii="方正仿宋_GBK" w:hAnsi="方正仿宋_GBK" w:eastAsia="方正仿宋_GBK" w:cs="方正仿宋_GBK"/>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lang w:val="en-US" w:eastAsia="zh-CN" w:bidi="ar-SA"/>
              </w:rPr>
              <w:t xml:space="preserve">工业</w:t>
            </w:r>
            <w:r/>
          </w:p>
        </w:tc>
      </w:tr>
      <w:tr>
        <w:trPr>
          <w:jc w:val="center"/>
          <w:tblCellSpacing w:w="0" w:type="dxa"/>
          <w:trHeight w:val="291"/>
        </w:trPr>
        <w:tc>
          <w:tcPr>
            <w:shd w:val="clear" w:color="auto" w:fill="auto"/>
            <w:tcW w:w="1707"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C-08</w:t>
            </w:r>
            <w:r/>
          </w:p>
        </w:tc>
        <w:tc>
          <w:tcPr>
            <w:shd w:val="clear" w:color="auto" w:fill="auto"/>
            <w:tcW w:w="4085"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三角形桌</w:t>
            </w:r>
            <w:r/>
          </w:p>
        </w:tc>
        <w:tc>
          <w:tcPr>
            <w:shd w:val="clear" w:color="auto" w:fill="auto"/>
            <w:tcW w:w="2435" w:type="dxa"/>
            <w:vAlign w:val="center"/>
            <w:textDirection w:val="lrTb"/>
            <w:noWrap w:val="false"/>
          </w:tcPr>
          <w:p>
            <w:pPr>
              <w:pStyle w:val="786"/>
              <w:ind w:left="0" w:right="0"/>
              <w:jc w:val="center"/>
              <w:keepLines w:val="0"/>
              <w:keepNext w:val="0"/>
              <w:spacing w:before="0" w:beforeAutospacing="0" w:after="0" w:afterAutospacing="0" w:line="0" w:lineRule="atLeast"/>
              <w:widowControl/>
              <w:rPr>
                <w:rFonts w:hint="eastAsia" w:ascii="方正仿宋_GBK" w:hAnsi="方正仿宋_GBK" w:eastAsia="方正仿宋_GBK" w:cs="方正仿宋_GBK"/>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lang w:val="en-US" w:eastAsia="zh-CN" w:bidi="ar-SA"/>
              </w:rPr>
              <w:t xml:space="preserve">工业</w:t>
            </w:r>
            <w:r/>
          </w:p>
        </w:tc>
      </w:tr>
      <w:tr>
        <w:trPr>
          <w:jc w:val="center"/>
          <w:tblCellSpacing w:w="0" w:type="dxa"/>
          <w:trHeight w:val="291"/>
        </w:trPr>
        <w:tc>
          <w:tcPr>
            <w:shd w:val="clear" w:color="auto" w:fill="auto"/>
            <w:tcW w:w="1707"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highlight w:val="none"/>
                <w:u w:val="none"/>
                <w:lang w:val="en-US" w:eastAsia="zh-CN" w:bidi="ar"/>
              </w:rPr>
              <w:t xml:space="preserve">C-09</w:t>
            </w:r>
            <w:r/>
          </w:p>
        </w:tc>
        <w:tc>
          <w:tcPr>
            <w:shd w:val="clear" w:color="auto" w:fill="auto"/>
            <w:tcW w:w="4085"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折叠椅</w:t>
            </w:r>
            <w:r/>
          </w:p>
        </w:tc>
        <w:tc>
          <w:tcPr>
            <w:shd w:val="clear" w:color="auto" w:fill="auto"/>
            <w:tcW w:w="2435" w:type="dxa"/>
            <w:vAlign w:val="center"/>
            <w:textDirection w:val="lrTb"/>
            <w:noWrap w:val="false"/>
          </w:tcPr>
          <w:p>
            <w:pPr>
              <w:pStyle w:val="786"/>
              <w:ind w:left="0" w:right="0"/>
              <w:jc w:val="center"/>
              <w:keepLines w:val="0"/>
              <w:keepNext w:val="0"/>
              <w:spacing w:before="0" w:beforeAutospacing="0" w:after="0" w:afterAutospacing="0" w:line="0" w:lineRule="atLeast"/>
              <w:widowControl/>
              <w:rPr>
                <w:rFonts w:hint="eastAsia" w:ascii="方正仿宋_GBK" w:hAnsi="方正仿宋_GBK" w:eastAsia="方正仿宋_GBK" w:cs="方正仿宋_GBK"/>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lang w:val="en-US" w:eastAsia="zh-CN" w:bidi="ar-SA"/>
              </w:rPr>
              <w:t xml:space="preserve">工业</w:t>
            </w:r>
            <w:r/>
          </w:p>
        </w:tc>
      </w:tr>
      <w:tr>
        <w:trPr>
          <w:jc w:val="center"/>
          <w:tblCellSpacing w:w="0" w:type="dxa"/>
          <w:trHeight w:val="291"/>
        </w:trPr>
        <w:tc>
          <w:tcPr>
            <w:shd w:val="clear" w:color="auto" w:fill="auto"/>
            <w:tcW w:w="1707"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C-10</w:t>
            </w:r>
            <w:r/>
          </w:p>
        </w:tc>
        <w:tc>
          <w:tcPr>
            <w:shd w:val="clear" w:color="auto" w:fill="auto"/>
            <w:tcW w:w="4085"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学生凳</w:t>
            </w:r>
            <w:r/>
          </w:p>
        </w:tc>
        <w:tc>
          <w:tcPr>
            <w:shd w:val="clear" w:color="auto" w:fill="auto"/>
            <w:tcW w:w="2435" w:type="dxa"/>
            <w:vAlign w:val="center"/>
            <w:textDirection w:val="lrTb"/>
            <w:noWrap w:val="false"/>
          </w:tcPr>
          <w:p>
            <w:pPr>
              <w:pStyle w:val="786"/>
              <w:ind w:left="0" w:right="0"/>
              <w:jc w:val="center"/>
              <w:keepLines w:val="0"/>
              <w:keepNext w:val="0"/>
              <w:spacing w:before="0" w:beforeAutospacing="0" w:after="0" w:afterAutospacing="0" w:line="0" w:lineRule="atLeast"/>
              <w:widowControl/>
              <w:rPr>
                <w:rFonts w:hint="eastAsia" w:ascii="方正仿宋_GBK" w:hAnsi="方正仿宋_GBK" w:eastAsia="方正仿宋_GBK" w:cs="方正仿宋_GBK"/>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lang w:val="en-US" w:eastAsia="zh-CN" w:bidi="ar-SA"/>
              </w:rPr>
              <w:t xml:space="preserve">工业</w:t>
            </w:r>
            <w:r/>
          </w:p>
        </w:tc>
      </w:tr>
      <w:tr>
        <w:trPr>
          <w:jc w:val="center"/>
          <w:tblCellSpacing w:w="0" w:type="dxa"/>
          <w:trHeight w:val="291"/>
        </w:trPr>
        <w:tc>
          <w:tcPr>
            <w:shd w:val="clear" w:color="auto" w:fill="auto"/>
            <w:tcW w:w="1707"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C-11</w:t>
            </w:r>
            <w:r/>
          </w:p>
        </w:tc>
        <w:tc>
          <w:tcPr>
            <w:shd w:val="clear" w:color="auto" w:fill="auto"/>
            <w:tcW w:w="4085"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阅读桌</w:t>
            </w:r>
            <w:r/>
          </w:p>
        </w:tc>
        <w:tc>
          <w:tcPr>
            <w:shd w:val="clear" w:color="auto" w:fill="auto"/>
            <w:tcW w:w="2435" w:type="dxa"/>
            <w:vAlign w:val="center"/>
            <w:textDirection w:val="lrTb"/>
            <w:noWrap w:val="false"/>
          </w:tcPr>
          <w:p>
            <w:pPr>
              <w:pStyle w:val="786"/>
              <w:ind w:left="0" w:right="0"/>
              <w:jc w:val="center"/>
              <w:keepLines w:val="0"/>
              <w:keepNext w:val="0"/>
              <w:spacing w:before="0" w:beforeAutospacing="0" w:after="0" w:afterAutospacing="0" w:line="0" w:lineRule="atLeast"/>
              <w:widowControl/>
              <w:rPr>
                <w:rFonts w:hint="eastAsia" w:ascii="方正仿宋_GBK" w:hAnsi="方正仿宋_GBK" w:eastAsia="方正仿宋_GBK" w:cs="方正仿宋_GBK"/>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lang w:val="en-US" w:eastAsia="zh-CN" w:bidi="ar-SA"/>
              </w:rPr>
              <w:t xml:space="preserve">工业</w:t>
            </w:r>
            <w:r/>
          </w:p>
        </w:tc>
      </w:tr>
      <w:tr>
        <w:trPr>
          <w:jc w:val="center"/>
          <w:tblCellSpacing w:w="0" w:type="dxa"/>
          <w:trHeight w:val="291"/>
        </w:trPr>
        <w:tc>
          <w:tcPr>
            <w:shd w:val="clear" w:color="auto" w:fill="auto"/>
            <w:tcW w:w="1707"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C-12</w:t>
            </w:r>
            <w:r/>
          </w:p>
        </w:tc>
        <w:tc>
          <w:tcPr>
            <w:shd w:val="clear" w:color="auto" w:fill="auto"/>
            <w:tcW w:w="4085"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阅读椅</w:t>
            </w:r>
            <w:r/>
          </w:p>
        </w:tc>
        <w:tc>
          <w:tcPr>
            <w:shd w:val="clear" w:color="auto" w:fill="auto"/>
            <w:tcW w:w="2435" w:type="dxa"/>
            <w:vAlign w:val="center"/>
            <w:textDirection w:val="lrTb"/>
            <w:noWrap w:val="false"/>
          </w:tcPr>
          <w:p>
            <w:pPr>
              <w:pStyle w:val="786"/>
              <w:ind w:left="0" w:right="0"/>
              <w:jc w:val="center"/>
              <w:keepLines w:val="0"/>
              <w:keepNext w:val="0"/>
              <w:spacing w:before="0" w:beforeAutospacing="0" w:after="0" w:afterAutospacing="0" w:line="0" w:lineRule="atLeast"/>
              <w:widowControl/>
              <w:rPr>
                <w:rFonts w:hint="eastAsia" w:ascii="方正仿宋_GBK" w:hAnsi="方正仿宋_GBK" w:eastAsia="方正仿宋_GBK" w:cs="方正仿宋_GBK"/>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lang w:val="en-US" w:eastAsia="zh-CN" w:bidi="ar-SA"/>
              </w:rPr>
              <w:t xml:space="preserve">工业</w:t>
            </w:r>
            <w:r/>
          </w:p>
        </w:tc>
      </w:tr>
      <w:tr>
        <w:trPr>
          <w:jc w:val="center"/>
          <w:tblCellSpacing w:w="0" w:type="dxa"/>
          <w:trHeight w:val="291"/>
        </w:trPr>
        <w:tc>
          <w:tcPr>
            <w:shd w:val="clear" w:color="auto" w:fill="auto"/>
            <w:tcW w:w="1707"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Theme="minorEastAsia" w:hAnsiTheme="minorEastAsia" w:eastAsiaTheme="minorEastAsia" w:cstheme="minorEastAsia"/>
                <w:i w:val="0"/>
                <w:iCs w:val="0"/>
                <w:color w:val="auto"/>
                <w:sz w:val="20"/>
                <w:szCs w:val="20"/>
                <w:u w:val="none"/>
                <w:lang w:val="en-US" w:eastAsia="zh-CN" w:bidi="ar"/>
              </w:rPr>
              <w:t xml:space="preserve">C-13</w:t>
            </w:r>
            <w:r/>
          </w:p>
        </w:tc>
        <w:tc>
          <w:tcPr>
            <w:shd w:val="clear" w:color="auto" w:fill="auto"/>
            <w:tcW w:w="4085" w:type="dxa"/>
            <w:vAlign w:val="center"/>
            <w:textDirection w:val="lrTb"/>
            <w:noWrap w:val="false"/>
          </w:tcPr>
          <w:p>
            <w:pPr>
              <w:jc w:val="center"/>
              <w:keepLines w:val="0"/>
              <w:keepNext w:val="0"/>
              <w:widowControl/>
              <w:rPr>
                <w:rFonts w:hint="eastAsia" w:ascii="方正仿宋_GBK" w:hAnsi="方正仿宋_GBK" w:eastAsia="方正仿宋_GBK" w:cs="方正仿宋_GBK"/>
                <w:i w:val="0"/>
                <w:iCs w:val="0"/>
                <w:color w:val="auto"/>
                <w:sz w:val="16"/>
                <w:szCs w:val="16"/>
                <w:u w:val="none"/>
                <w:lang w:val="en-US" w:eastAsia="zh-CN" w:bidi="ar-SA"/>
              </w:rPr>
              <w:suppressLineNumbers w:val="0"/>
            </w:pPr>
            <w:r>
              <w:rPr>
                <w:rFonts w:hint="eastAsia" w:ascii="宋体" w:hAnsi="宋体" w:eastAsia="宋体" w:cs="宋体"/>
                <w:i w:val="0"/>
                <w:iCs w:val="0"/>
                <w:color w:val="auto"/>
                <w:sz w:val="20"/>
                <w:szCs w:val="20"/>
                <w:u w:val="none"/>
                <w:lang w:val="en-US" w:eastAsia="zh-CN" w:bidi="ar"/>
              </w:rPr>
              <w:t xml:space="preserve">窗帘</w:t>
            </w:r>
            <w:r/>
          </w:p>
        </w:tc>
        <w:tc>
          <w:tcPr>
            <w:shd w:val="clear" w:color="auto" w:fill="auto"/>
            <w:tcW w:w="2435" w:type="dxa"/>
            <w:vAlign w:val="center"/>
            <w:textDirection w:val="lrTb"/>
            <w:noWrap w:val="false"/>
          </w:tcPr>
          <w:p>
            <w:pPr>
              <w:pStyle w:val="786"/>
              <w:ind w:left="0" w:right="0"/>
              <w:jc w:val="center"/>
              <w:keepLines w:val="0"/>
              <w:keepNext w:val="0"/>
              <w:spacing w:before="0" w:beforeAutospacing="0" w:after="0" w:afterAutospacing="0" w:line="0" w:lineRule="atLeast"/>
              <w:widowControl/>
              <w:rPr>
                <w:rFonts w:hint="eastAsia" w:ascii="方正仿宋_GBK" w:hAnsi="方正仿宋_GBK" w:eastAsia="方正仿宋_GBK" w:cs="方正仿宋_GBK"/>
                <w:color w:val="auto"/>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方正仿宋_GBK" w:hAnsi="方正仿宋_GBK" w:eastAsia="方正仿宋_GBK" w:cs="方正仿宋_GBK"/>
                <w:color w:val="auto"/>
                <w:sz w:val="24"/>
                <w:szCs w:val="24"/>
                <w:lang w:val="en-US" w:eastAsia="zh-CN" w:bidi="ar-SA"/>
              </w:rPr>
              <w:t xml:space="preserve">工业</w:t>
            </w:r>
            <w:r/>
          </w:p>
        </w:tc>
      </w:tr>
    </w:tbl>
    <w:p>
      <w:pPr>
        <w:pStyle w:val="1018"/>
        <w:ind w:firstLine="480"/>
        <w:jc w:val="left"/>
        <w:spacing w:line="480" w:lineRule="exact"/>
        <w:widowControl/>
        <w:rPr>
          <w:rFonts w:hint="eastAsia" w:ascii="仿宋" w:hAnsi="仿宋" w:eastAsia="仿宋"/>
          <w:color w:val="auto"/>
          <w:sz w:val="24"/>
          <w:szCs w:val="24"/>
          <w:lang w:val="en-US" w:eastAsia="zh-CN"/>
        </w:rPr>
      </w:pPr>
      <w:r>
        <w:rPr>
          <w:rFonts w:hint="eastAsia" w:ascii="仿宋" w:hAnsi="仿宋" w:eastAsia="仿宋"/>
          <w:color w:val="auto"/>
          <w:sz w:val="24"/>
          <w:szCs w:val="24"/>
          <w:lang w:val="en-US" w:eastAsia="zh-CN"/>
        </w:rPr>
        <w:t xml:space="preserve">本项目不接受进口产品。</w:t>
      </w:r>
      <w:r/>
    </w:p>
    <w:p>
      <w:pPr>
        <w:ind w:left="0" w:right="0"/>
        <w:spacing w:beforeAutospacing="0" w:afterAutospacing="0" w:line="44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一、项目概况</w:t>
      </w:r>
      <w:r/>
    </w:p>
    <w:p>
      <w:pPr>
        <w:pStyle w:val="1018"/>
        <w:ind w:firstLine="480"/>
        <w:jc w:val="left"/>
        <w:spacing w:line="480" w:lineRule="exact"/>
        <w:widowControl/>
        <w:rPr>
          <w:rFonts w:hint="eastAsia" w:ascii="仿宋" w:hAnsi="仿宋" w:eastAsia="仿宋"/>
          <w:color w:val="auto"/>
          <w:sz w:val="24"/>
          <w:szCs w:val="24"/>
          <w:lang w:val="en-US" w:eastAsia="zh-CN"/>
        </w:rPr>
      </w:pPr>
      <w:r>
        <w:rPr>
          <w:rFonts w:hint="eastAsia" w:ascii="仿宋" w:hAnsi="仿宋" w:eastAsia="仿宋"/>
          <w:color w:val="auto"/>
          <w:sz w:val="24"/>
          <w:szCs w:val="24"/>
          <w:lang w:val="en-US" w:eastAsia="zh-CN"/>
        </w:rPr>
        <w:t xml:space="preserve">1、项目名称：泗洪姜堰高级中学扩建家具类采购项目</w:t>
      </w:r>
      <w:r/>
    </w:p>
    <w:p>
      <w:pPr>
        <w:pStyle w:val="1018"/>
        <w:ind w:firstLine="480"/>
        <w:jc w:val="left"/>
        <w:spacing w:line="480" w:lineRule="exact"/>
        <w:widowControl/>
        <w:rPr>
          <w:rFonts w:hint="default" w:ascii="仿宋" w:hAnsi="仿宋" w:eastAsia="仿宋"/>
          <w:color w:val="auto"/>
          <w:sz w:val="24"/>
          <w:szCs w:val="24"/>
          <w:lang w:val="en-US" w:eastAsia="zh-CN"/>
        </w:rPr>
      </w:pPr>
      <w:r>
        <w:rPr>
          <w:rFonts w:hint="eastAsia" w:ascii="仿宋" w:hAnsi="仿宋" w:eastAsia="仿宋"/>
          <w:color w:val="auto"/>
          <w:sz w:val="24"/>
          <w:szCs w:val="24"/>
          <w:lang w:val="en-US" w:eastAsia="zh-CN"/>
        </w:rPr>
        <w:t xml:space="preserve">2、主要内容为：主要包括体育馆座椅、报告厅座椅、办公桌椅、学生课桌椅、办公家具等，具体详见采购清单。</w:t>
      </w:r>
      <w:r/>
    </w:p>
    <w:p>
      <w:pPr>
        <w:pStyle w:val="1018"/>
        <w:ind w:firstLine="480"/>
        <w:jc w:val="left"/>
        <w:spacing w:line="480" w:lineRule="exact"/>
        <w:widowControl/>
        <w:rPr>
          <w:rFonts w:hint="eastAsia" w:ascii="仿宋" w:hAnsi="仿宋" w:eastAsia="仿宋"/>
          <w:color w:val="auto"/>
          <w:sz w:val="24"/>
          <w:szCs w:val="24"/>
          <w:lang w:val="en-US" w:eastAsia="zh-CN"/>
        </w:rPr>
      </w:pPr>
      <w:r>
        <w:rPr>
          <w:rFonts w:hint="eastAsia" w:ascii="仿宋" w:hAnsi="仿宋" w:eastAsia="仿宋"/>
          <w:color w:val="auto"/>
          <w:sz w:val="24"/>
          <w:szCs w:val="24"/>
          <w:lang w:val="en-US" w:eastAsia="zh-CN"/>
        </w:rPr>
        <w:t xml:space="preserve">3、供货地点：采购人指定地点。</w:t>
      </w:r>
      <w:r/>
    </w:p>
    <w:p>
      <w:pPr>
        <w:pStyle w:val="1018"/>
        <w:ind w:firstLine="480"/>
        <w:jc w:val="left"/>
        <w:spacing w:line="480" w:lineRule="exact"/>
        <w:widowControl/>
        <w:rPr>
          <w:rFonts w:hint="eastAsia" w:ascii="仿宋" w:hAnsi="仿宋" w:eastAsia="仿宋"/>
          <w:color w:val="auto"/>
          <w:sz w:val="24"/>
          <w:szCs w:val="24"/>
          <w:lang w:val="en-US" w:eastAsia="zh-CN"/>
        </w:rPr>
      </w:pPr>
      <w:r>
        <w:rPr>
          <w:rFonts w:hint="eastAsia" w:ascii="仿宋" w:hAnsi="仿宋" w:eastAsia="仿宋"/>
          <w:color w:val="auto"/>
          <w:sz w:val="24"/>
          <w:szCs w:val="24"/>
          <w:lang w:val="en-US" w:eastAsia="zh-CN"/>
        </w:rPr>
        <w:t xml:space="preserve">4、供货期：采购合同签订后40日历天内全部供货安装完毕并交付使用。</w:t>
      </w:r>
      <w:r/>
    </w:p>
    <w:p>
      <w:pPr>
        <w:pStyle w:val="1018"/>
        <w:ind w:firstLine="480"/>
        <w:jc w:val="left"/>
        <w:spacing w:line="480" w:lineRule="exact"/>
        <w:widowControl/>
        <w:rPr>
          <w:rFonts w:hint="eastAsia" w:ascii="仿宋" w:hAnsi="仿宋" w:eastAsia="仿宋"/>
          <w:color w:val="auto"/>
          <w:sz w:val="24"/>
          <w:szCs w:val="24"/>
          <w:lang w:val="en-US" w:eastAsia="zh-CN"/>
        </w:rPr>
      </w:pPr>
      <w:r>
        <w:rPr>
          <w:rFonts w:hint="eastAsia" w:ascii="仿宋" w:hAnsi="仿宋" w:eastAsia="仿宋"/>
          <w:color w:val="auto"/>
          <w:sz w:val="24"/>
          <w:szCs w:val="24"/>
          <w:lang w:val="en-US" w:eastAsia="zh-CN"/>
        </w:rPr>
        <w:t xml:space="preserve">5、售后服务期：2年（如产品清单中有特殊要求的按清单执行）。</w:t>
      </w:r>
      <w:r/>
    </w:p>
    <w:p>
      <w:pPr>
        <w:pStyle w:val="1018"/>
        <w:ind w:firstLine="480"/>
        <w:jc w:val="left"/>
        <w:spacing w:line="480" w:lineRule="exact"/>
        <w:widowControl/>
        <w:rPr>
          <w:rFonts w:hint="default" w:ascii="仿宋" w:hAnsi="仿宋" w:eastAsia="仿宋"/>
          <w:color w:val="auto"/>
          <w:sz w:val="24"/>
          <w:szCs w:val="24"/>
          <w:lang w:val="en-US" w:eastAsia="zh-CN"/>
        </w:rPr>
      </w:pPr>
      <w:r>
        <w:rPr>
          <w:rFonts w:hint="eastAsia" w:ascii="仿宋" w:hAnsi="仿宋" w:eastAsia="仿宋"/>
          <w:color w:val="auto"/>
          <w:sz w:val="24"/>
          <w:szCs w:val="24"/>
          <w:lang w:val="en-US" w:eastAsia="zh-CN"/>
        </w:rPr>
        <w:t xml:space="preserve">6、质量：合格，符合国家、行业质量要求。有最新标准的参照最新标准执行。</w:t>
      </w:r>
      <w:r/>
    </w:p>
    <w:p>
      <w:pPr>
        <w:pStyle w:val="769"/>
        <w:ind w:left="0" w:right="0"/>
        <w:spacing w:beforeAutospacing="0" w:afterAutospacing="0" w:line="44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二、付款方式</w:t>
      </w:r>
      <w:r/>
    </w:p>
    <w:p>
      <w:pPr>
        <w:pStyle w:val="1018"/>
        <w:ind w:firstLine="480"/>
        <w:jc w:val="left"/>
        <w:spacing w:line="480" w:lineRule="exact"/>
        <w:widowControl/>
        <w:rPr>
          <w:rFonts w:ascii="仿宋" w:hAnsi="仿宋" w:eastAsia="仿宋"/>
          <w:color w:val="auto"/>
          <w:sz w:val="24"/>
          <w:szCs w:val="24"/>
        </w:rPr>
      </w:pPr>
      <w:r>
        <w:rPr>
          <w:rFonts w:hint="eastAsia" w:ascii="仿宋" w:hAnsi="仿宋" w:eastAsia="仿宋"/>
          <w:color w:val="auto"/>
          <w:sz w:val="24"/>
          <w:szCs w:val="24"/>
        </w:rPr>
        <w:t xml:space="preserve">预付款</w:t>
      </w:r>
      <w:r>
        <w:rPr>
          <w:rFonts w:hint="eastAsia" w:ascii="仿宋" w:hAnsi="仿宋" w:eastAsia="仿宋"/>
          <w:color w:val="auto"/>
          <w:sz w:val="24"/>
          <w:szCs w:val="24"/>
          <w:lang w:eastAsia="zh-CN"/>
        </w:rPr>
        <w:t xml:space="preserve">：</w:t>
      </w:r>
      <w:r>
        <w:rPr>
          <w:rFonts w:hint="eastAsia" w:ascii="仿宋" w:hAnsi="仿宋" w:eastAsia="仿宋"/>
          <w:color w:val="auto"/>
          <w:sz w:val="24"/>
          <w:szCs w:val="24"/>
        </w:rPr>
        <w:t xml:space="preserve">采购合同签订后预付合同价款的30%；</w:t>
      </w:r>
      <w:r/>
    </w:p>
    <w:p>
      <w:pPr>
        <w:pStyle w:val="1018"/>
        <w:ind w:firstLine="480"/>
        <w:jc w:val="left"/>
        <w:spacing w:line="480" w:lineRule="exact"/>
        <w:widowControl/>
        <w:rPr>
          <w:rFonts w:ascii="仿宋" w:hAnsi="仿宋" w:eastAsia="仿宋"/>
          <w:color w:val="auto"/>
          <w:sz w:val="24"/>
          <w:szCs w:val="24"/>
        </w:rPr>
      </w:pPr>
      <w:r>
        <w:rPr>
          <w:rFonts w:hint="eastAsia" w:ascii="仿宋" w:hAnsi="仿宋" w:eastAsia="仿宋"/>
          <w:color w:val="auto"/>
          <w:sz w:val="24"/>
          <w:szCs w:val="24"/>
          <w:lang w:val="en-US" w:eastAsia="zh-CN"/>
        </w:rPr>
        <w:t xml:space="preserve">进度款：全部货物供货、安装</w:t>
      </w:r>
      <w:r>
        <w:rPr>
          <w:rFonts w:hint="eastAsia" w:ascii="仿宋" w:hAnsi="仿宋" w:eastAsia="仿宋"/>
          <w:color w:val="auto"/>
          <w:sz w:val="24"/>
          <w:szCs w:val="24"/>
        </w:rPr>
        <w:t xml:space="preserve">完成且</w:t>
      </w:r>
      <w:r>
        <w:rPr>
          <w:rFonts w:hint="eastAsia" w:ascii="仿宋" w:hAnsi="仿宋" w:eastAsia="仿宋"/>
          <w:color w:val="auto"/>
          <w:sz w:val="24"/>
          <w:szCs w:val="24"/>
          <w:lang w:val="en-US" w:eastAsia="zh-CN"/>
        </w:rPr>
        <w:t xml:space="preserve">验收合格后</w:t>
      </w:r>
      <w:r>
        <w:rPr>
          <w:rFonts w:hint="eastAsia" w:ascii="仿宋" w:hAnsi="仿宋" w:eastAsia="仿宋"/>
          <w:color w:val="auto"/>
          <w:sz w:val="24"/>
          <w:szCs w:val="24"/>
        </w:rPr>
        <w:t xml:space="preserve">采购人将货款支付到合同价款的100%；</w:t>
      </w:r>
      <w:r/>
    </w:p>
    <w:p>
      <w:pPr>
        <w:ind w:firstLine="480"/>
        <w:keepLines w:val="0"/>
        <w:keepNext w:val="0"/>
        <w:pageBreakBefore w:val="0"/>
        <w:spacing w:line="540" w:lineRule="exact"/>
        <w:widowControl w:val="off"/>
        <w:rPr>
          <w:rFonts w:hint="eastAsia" w:ascii="仿宋" w:hAnsi="仿宋" w:eastAsia="仿宋" w:cs="仿宋"/>
          <w:color w:val="auto"/>
          <w:sz w:val="28"/>
          <w:szCs w:val="28"/>
          <w:highlight w:val="none"/>
          <w:shd w:val="clear" w:color="auto" w:fill="auto"/>
          <w:lang w:val="en-US" w:eastAsia="zh-CN"/>
        </w:rPr>
      </w:pPr>
      <w:r>
        <w:rPr>
          <w:rFonts w:hint="eastAsia" w:ascii="仿宋" w:hAnsi="仿宋" w:eastAsia="仿宋" w:cs="Calibri"/>
          <w:color w:val="auto"/>
          <w:sz w:val="24"/>
          <w:szCs w:val="24"/>
          <w:lang w:val="en-US" w:eastAsia="zh-CN" w:bidi="ar-SA"/>
        </w:rPr>
        <w:t xml:space="preserve">资金支付的时间：收到供应商发票10个工作日内</w:t>
      </w:r>
      <w:r>
        <w:rPr>
          <w:rFonts w:hint="eastAsia" w:ascii="仿宋" w:hAnsi="仿宋" w:eastAsia="仿宋" w:cs="仿宋"/>
          <w:color w:val="auto"/>
          <w:sz w:val="28"/>
          <w:szCs w:val="28"/>
          <w:highlight w:val="none"/>
          <w:shd w:val="clear" w:color="auto" w:fill="auto"/>
          <w:lang w:val="en-US" w:eastAsia="zh-CN"/>
        </w:rPr>
        <w:t xml:space="preserve">；</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资金支付的条件：满足相应阶段的要求且收到供应商发票；可采用数字人民币支付。</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注：在签订合同时，中标人明确表示无需预付款或者主动要求降低预付款比例的金额，采购人可不适用预付款规定。</w:t>
      </w:r>
      <w:r/>
    </w:p>
    <w:p>
      <w:pPr>
        <w:pStyle w:val="769"/>
        <w:ind w:left="0" w:right="0"/>
        <w:spacing w:beforeAutospacing="0" w:afterAutospacing="0" w:line="440" w:lineRule="exact"/>
        <w:rPr>
          <w:rFonts w:hint="eastAsia" w:ascii="宋体" w:hAnsi="宋体" w:eastAsia="宋体" w:cs="宋体"/>
          <w:b/>
          <w:bCs/>
          <w:color w:val="auto"/>
          <w:sz w:val="24"/>
          <w:szCs w:val="24"/>
          <w:highlight w:val="none"/>
          <w:lang w:val="en-US" w:eastAsia="zh"/>
        </w:rPr>
        <w:outlineLvl w:val="1"/>
      </w:pPr>
      <w:r>
        <w:rPr>
          <w:rFonts w:hint="eastAsia" w:ascii="宋体" w:hAnsi="宋体" w:eastAsia="宋体" w:cs="宋体"/>
          <w:b/>
          <w:bCs/>
          <w:color w:val="auto"/>
          <w:sz w:val="24"/>
          <w:szCs w:val="24"/>
          <w:highlight w:val="none"/>
          <w:lang w:val="en-US" w:eastAsia="zh"/>
        </w:rPr>
        <w:t xml:space="preserve">三、政府采购中实施本国产品标准及相关政策</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1.本项目对采购本国产品给予政策支持，具体内容见招标文件“第三章 资格审查及评标办法”。</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69"/>
        <w:ind w:left="0" w:right="0"/>
        <w:spacing w:beforeAutospacing="0" w:afterAutospacing="0" w:line="44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
        </w:rPr>
        <w:t xml:space="preserve">四</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采购清单及技术参数要求</w:t>
      </w:r>
      <w:r/>
    </w:p>
    <w:p>
      <w:pPr>
        <w:ind w:firstLine="480"/>
        <w:keepLines w:val="0"/>
        <w:keepNext w:val="0"/>
        <w:pageBreakBefore w:val="0"/>
        <w:spacing w:line="540" w:lineRule="exact"/>
        <w:widowControl w:val="off"/>
        <w:rPr>
          <w:rFonts w:hint="eastAsia" w:ascii="仿宋" w:hAnsi="仿宋" w:eastAsia="仿宋" w:cs="Calibri"/>
          <w:color w:val="auto"/>
          <w:lang w:val="en-US" w:eastAsia="zh"/>
        </w:rPr>
      </w:pPr>
      <w:r>
        <w:rPr>
          <w:rFonts w:hint="eastAsia" w:cs="Calibri"/>
          <w:color w:val="auto"/>
          <w:sz w:val="24"/>
          <w:szCs w:val="24"/>
          <w:lang w:val="en-US" w:eastAsia="zh-CN"/>
        </w:rPr>
        <w:t xml:space="preserve">（一）</w:t>
      </w:r>
      <w:r>
        <w:rPr>
          <w:rFonts w:hint="eastAsia" w:ascii="仿宋" w:hAnsi="仿宋" w:eastAsia="仿宋" w:cs="Calibri"/>
          <w:color w:val="auto"/>
          <w:sz w:val="24"/>
          <w:szCs w:val="24"/>
          <w:lang w:val="en-US" w:eastAsia="zh"/>
        </w:rPr>
        <w:t xml:space="preserve">采购清单及技术参数要求</w:t>
      </w:r>
      <w:r>
        <w:rPr>
          <w:rFonts w:hint="eastAsia" w:ascii="仿宋" w:hAnsi="仿宋" w:eastAsia="仿宋" w:cs="Calibri"/>
          <w:color w:val="auto"/>
          <w:sz w:val="24"/>
          <w:szCs w:val="24"/>
          <w:lang w:val="en-US" w:eastAsia="zh"/>
        </w:rPr>
      </w:r>
      <w:r/>
    </w:p>
    <w:p>
      <w:pPr>
        <w:pStyle w:val="766"/>
      </w:pPr>
      <w:r/>
      <w:r/>
    </w:p>
    <w:tbl>
      <w:tblPr>
        <w:tblStyle w:val="765"/>
        <w:tblpPr w:horzAnchor="page" w:tblpX="1779" w:vertAnchor="text" w:tblpY="539" w:leftFromText="180" w:topFromText="0" w:rightFromText="180" w:bottomFromText="0"/>
        <w:tblW w:w="91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3"/>
        <w:gridCol w:w="843"/>
        <w:gridCol w:w="4524"/>
        <w:gridCol w:w="578"/>
        <w:gridCol w:w="716"/>
        <w:gridCol w:w="1824"/>
      </w:tblGrid>
      <w:tr>
        <w:trPr>
          <w:trHeight w:val="270"/>
        </w:trPr>
        <w:tc>
          <w:tcPr>
            <w:gridSpan w:val="6"/>
            <w:shd w:val="clear" w:color="auto" w:fill="auto"/>
            <w:tcW w:w="918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A-体育馆家具</w:t>
            </w:r>
            <w:r/>
          </w:p>
        </w:tc>
      </w:tr>
      <w:tr>
        <w:trPr>
          <w:trHeight w:val="397"/>
        </w:trPr>
        <w:tc>
          <w:tcPr>
            <w:shd w:val="clear" w:color="auto" w:fill="auto"/>
            <w:tcW w:w="703"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序号</w:t>
            </w:r>
            <w:r/>
          </w:p>
        </w:tc>
        <w:tc>
          <w:tcPr>
            <w:shd w:val="clear" w:color="auto" w:fill="auto"/>
            <w:tcW w:w="843" w:type="dxa"/>
            <w:vAlign w:val="center"/>
            <w:textDirection w:val="lrTb"/>
            <w:noWrap w:val="false"/>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名称</w:t>
            </w:r>
            <w:r/>
          </w:p>
        </w:tc>
        <w:tc>
          <w:tcPr>
            <w:shd w:val="clear" w:color="auto" w:fill="auto"/>
            <w:tcW w:w="4524"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技术参数</w:t>
            </w:r>
            <w:r/>
          </w:p>
        </w:tc>
        <w:tc>
          <w:tcPr>
            <w:shd w:val="clear" w:color="auto" w:fill="auto"/>
            <w:tcW w:w="57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单位</w:t>
            </w:r>
            <w:r/>
          </w:p>
        </w:tc>
        <w:tc>
          <w:tcPr>
            <w:shd w:val="clear" w:color="auto" w:fill="auto"/>
            <w:tcW w:w="716"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u w:val="none"/>
              </w:rPr>
              <w:suppressLineNumbers w:val="0"/>
            </w:pPr>
            <w:r>
              <w:rPr>
                <w:rFonts w:hint="eastAsia" w:ascii="仿宋" w:hAnsi="仿宋" w:eastAsia="仿宋" w:cs="仿宋"/>
                <w:b/>
                <w:bCs/>
                <w:i w:val="0"/>
                <w:iCs w:val="0"/>
                <w:color w:val="auto"/>
                <w:sz w:val="24"/>
                <w:szCs w:val="24"/>
                <w:u w:val="none"/>
                <w:lang w:val="en-US" w:eastAsia="zh-CN" w:bidi="ar"/>
              </w:rPr>
              <w:t xml:space="preserve">数量</w:t>
            </w:r>
            <w:r/>
          </w:p>
        </w:tc>
        <w:tc>
          <w:tcPr>
            <w:shd w:val="clear" w:color="auto" w:fill="auto"/>
            <w:tcW w:w="1824"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参考图片</w:t>
            </w:r>
            <w:r/>
          </w:p>
        </w:tc>
      </w:tr>
      <w:tr>
        <w:trPr>
          <w:trHeight w:val="466"/>
        </w:trPr>
        <w:tc>
          <w:tcPr>
            <w:shd w:val="clear" w:color="auto" w:fill="auto"/>
            <w:tcW w:w="70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A-01</w:t>
            </w:r>
            <w:r/>
          </w:p>
        </w:tc>
        <w:tc>
          <w:tcPr>
            <w:shd w:val="clear" w:color="auto" w:fill="auto"/>
            <w:tcW w:w="84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●看台座椅</w:t>
            </w:r>
            <w:r/>
          </w:p>
        </w:tc>
        <w:tc>
          <w:tcPr>
            <w:shd w:val="clear" w:color="auto" w:fill="auto"/>
            <w:tcW w:w="4524"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*1、尺寸规格：座宽435（mm）±10mm 、椅深565（mm）±10mm、背高410（mm）±10mm;</w:t>
            </w:r>
            <w:r>
              <w:rPr>
                <w:rFonts w:hint="eastAsia" w:ascii="仿宋" w:hAnsi="仿宋" w:eastAsia="仿宋" w:cs="仿宋"/>
                <w:i w:val="0"/>
                <w:iCs w:val="0"/>
                <w:color w:val="auto"/>
                <w:sz w:val="20"/>
                <w:szCs w:val="20"/>
                <w:highlight w:val="none"/>
                <w:u w:val="none"/>
                <w:lang w:val="en-US" w:eastAsia="zh-CN" w:bidi="ar"/>
              </w:rPr>
              <w:br/>
            </w:r>
            <w:r>
              <w:rPr>
                <w:rFonts w:hint="eastAsia" w:ascii="仿宋" w:hAnsi="仿宋" w:eastAsia="仿宋" w:cs="仿宋"/>
                <w:i w:val="0"/>
                <w:iCs w:val="0"/>
                <w:color w:val="auto"/>
                <w:sz w:val="20"/>
                <w:szCs w:val="20"/>
                <w:highlight w:val="none"/>
                <w:u w:val="none"/>
                <w:lang w:val="en-US" w:eastAsia="zh-CN" w:bidi="ar"/>
              </w:rPr>
              <w:t xml:space="preserve">*2、座椅：高密度聚乙烯（HDPE）气辅注塑成型，座椅颜色持久靓丽，多年后无明显褪色、变色和表面开裂现象，根据人体工程学设计，强度高、抗老化、经久耐用、坐感舒适，弹簧加阻尼自动回位装置，椅座不使用的情况下能够缓慢自动复位，回位轻盈，无杂音，零故障;</w:t>
            </w:r>
            <w:r>
              <w:rPr>
                <w:rFonts w:hint="eastAsia" w:ascii="仿宋" w:hAnsi="仿宋" w:eastAsia="仿宋" w:cs="仿宋"/>
                <w:i w:val="0"/>
                <w:iCs w:val="0"/>
                <w:color w:val="auto"/>
                <w:sz w:val="20"/>
                <w:szCs w:val="20"/>
                <w:highlight w:val="none"/>
                <w:u w:val="none"/>
                <w:lang w:val="en-US" w:eastAsia="zh-CN" w:bidi="ar"/>
              </w:rPr>
              <w:br/>
            </w:r>
            <w:r>
              <w:rPr>
                <w:rFonts w:hint="eastAsia" w:ascii="仿宋" w:hAnsi="仿宋" w:eastAsia="仿宋" w:cs="仿宋"/>
                <w:b/>
                <w:bCs/>
                <w:i/>
                <w:iCs/>
                <w:color w:val="auto"/>
                <w:highlight w:val="none"/>
                <w:lang w:val="en-US" w:eastAsia="zh-CN"/>
              </w:rPr>
              <w:t xml:space="preserve">★</w:t>
            </w:r>
            <w:r>
              <w:rPr>
                <w:rFonts w:hint="eastAsia" w:ascii="仿宋" w:hAnsi="仿宋" w:eastAsia="仿宋" w:cs="仿宋"/>
                <w:i/>
                <w:iCs/>
                <w:color w:val="auto"/>
                <w:sz w:val="20"/>
                <w:szCs w:val="20"/>
                <w:highlight w:val="none"/>
                <w:u w:val="none"/>
                <w:lang w:val="en-US" w:eastAsia="zh-CN" w:bidi="ar"/>
              </w:rPr>
              <w:t xml:space="preserve">3、横梁：采用优质铝合金型材厚度≥1mm，表面光洁、耐腐蚀，</w:t>
            </w:r>
            <w:r>
              <w:rPr>
                <w:rFonts w:hint="eastAsia" w:ascii="仿宋" w:hAnsi="仿宋" w:eastAsia="仿宋" w:cs="仿宋"/>
                <w:i w:val="0"/>
                <w:iCs w:val="0"/>
                <w:color w:val="auto"/>
                <w:sz w:val="20"/>
                <w:szCs w:val="20"/>
                <w:highlight w:val="none"/>
                <w:u w:val="none"/>
                <w:lang w:val="en-US" w:eastAsia="zh-CN" w:bidi="ar"/>
              </w:rPr>
              <w:t xml:space="preserve">采用厚度≥1.2mm</w:t>
            </w:r>
            <w:r>
              <w:rPr>
                <w:rFonts w:hint="eastAsia" w:ascii="仿宋" w:hAnsi="仿宋" w:eastAsia="仿宋" w:cs="仿宋"/>
                <w:i/>
                <w:iCs/>
                <w:color w:val="auto"/>
                <w:sz w:val="20"/>
                <w:szCs w:val="20"/>
                <w:highlight w:val="none"/>
                <w:u w:val="none"/>
                <w:lang w:val="en-US" w:eastAsia="zh-CN" w:bidi="ar"/>
              </w:rPr>
              <w:t xml:space="preserve">。</w:t>
            </w:r>
            <w:r>
              <w:rPr>
                <w:rFonts w:hint="eastAsia" w:ascii="仿宋" w:hAnsi="仿宋" w:eastAsia="仿宋" w:cs="仿宋"/>
                <w:i w:val="0"/>
                <w:iCs w:val="0"/>
                <w:color w:val="auto"/>
                <w:sz w:val="20"/>
                <w:szCs w:val="20"/>
                <w:highlight w:val="none"/>
                <w:u w:val="none"/>
                <w:lang w:val="en-US" w:eastAsia="zh-CN" w:bidi="ar"/>
              </w:rPr>
              <w:br/>
            </w:r>
            <w:r>
              <w:rPr>
                <w:rFonts w:hint="eastAsia" w:ascii="仿宋" w:hAnsi="仿宋" w:eastAsia="仿宋" w:cs="仿宋"/>
                <w:i w:val="0"/>
                <w:iCs w:val="0"/>
                <w:color w:val="auto"/>
                <w:sz w:val="20"/>
                <w:szCs w:val="20"/>
                <w:highlight w:val="none"/>
                <w:u w:val="none"/>
                <w:lang w:val="en-US" w:eastAsia="zh-CN" w:bidi="ar"/>
              </w:rPr>
              <w:t xml:space="preserve">▲4、冷轧钢制脚架支撑符合以下技术指标：经24</w:t>
            </w:r>
            <w:r>
              <w:rPr>
                <w:rFonts w:hint="eastAsia" w:ascii="仿宋" w:hAnsi="仿宋" w:eastAsia="仿宋" w:cs="仿宋"/>
                <w:i w:val="0"/>
                <w:iCs w:val="0"/>
                <w:color w:val="auto"/>
                <w:sz w:val="20"/>
                <w:szCs w:val="20"/>
                <w:highlight w:val="none"/>
                <w:u w:val="none"/>
                <w:lang w:val="en-US" w:eastAsia="zh-CN" w:bidi="ar"/>
              </w:rPr>
              <w:t xml:space="preserve">h以上乙酸盐雾试验、铜盐加速乙酸盐雾试验、中性盐雾试验、铜加速乙酸盐雾试验，涂（镀）层本身的耐腐蚀等级≥10级；金属喷漆(塑)涂层附着力0级；力学性能：下屈服强度≥300MPa；抗拉强度：≥400MPa；断后伸长率≥30%。检测依据及评定标准如下：GB/T3325-2024；QB/T 3826-1999；QB/T 3827-1999；GB/T 10125-2021；QB/T 3832-1999；GB/T228.1-2021；GB/T11253-2019标准；（提供带CMA标志的检测报告原件扫描件证明材料）。</w:t>
            </w:r>
            <w:r>
              <w:rPr>
                <w:rFonts w:hint="eastAsia" w:ascii="仿宋" w:hAnsi="仿宋" w:eastAsia="仿宋" w:cs="仿宋"/>
                <w:i w:val="0"/>
                <w:iCs w:val="0"/>
                <w:color w:val="auto"/>
                <w:sz w:val="20"/>
                <w:szCs w:val="20"/>
                <w:highlight w:val="none"/>
                <w:u w:val="none"/>
                <w:lang w:val="en-US" w:eastAsia="zh-CN" w:bidi="ar"/>
              </w:rPr>
              <w:br/>
            </w:r>
            <w:r>
              <w:rPr>
                <w:rFonts w:hint="eastAsia" w:ascii="仿宋" w:hAnsi="仿宋" w:eastAsia="仿宋" w:cs="仿宋"/>
                <w:i w:val="0"/>
                <w:iCs w:val="0"/>
                <w:color w:val="auto"/>
                <w:sz w:val="20"/>
                <w:szCs w:val="20"/>
                <w:highlight w:val="none"/>
                <w:u w:val="none"/>
                <w:lang w:val="en-US" w:eastAsia="zh-CN" w:bidi="ar"/>
              </w:rPr>
              <w:t xml:space="preserve">*5、紧 固 件：连接及固定螺栓锌铬处理，保证防腐性能;</w:t>
            </w:r>
            <w:r>
              <w:rPr>
                <w:rFonts w:hint="eastAsia" w:ascii="仿宋" w:hAnsi="仿宋" w:eastAsia="仿宋" w:cs="仿宋"/>
                <w:i w:val="0"/>
                <w:iCs w:val="0"/>
                <w:color w:val="auto"/>
                <w:sz w:val="20"/>
                <w:szCs w:val="20"/>
                <w:highlight w:val="none"/>
                <w:u w:val="none"/>
                <w:lang w:val="en-US" w:eastAsia="zh-CN" w:bidi="ar"/>
              </w:rPr>
              <w:br/>
            </w:r>
            <w:r>
              <w:rPr>
                <w:rFonts w:hint="eastAsia" w:ascii="仿宋" w:hAnsi="仿宋" w:eastAsia="仿宋" w:cs="仿宋"/>
                <w:i w:val="0"/>
                <w:iCs w:val="0"/>
                <w:color w:val="auto"/>
                <w:sz w:val="20"/>
                <w:szCs w:val="20"/>
                <w:highlight w:val="none"/>
                <w:u w:val="none"/>
                <w:lang w:val="en-US" w:eastAsia="zh-CN" w:bidi="ar"/>
              </w:rPr>
              <w:t xml:space="preserve">*6、安装方式：直立安装，颜色按区域分区，带座位号牌制作。</w:t>
            </w:r>
            <w:r/>
          </w:p>
        </w:tc>
        <w:tc>
          <w:tcPr>
            <w:shd w:val="clear" w:color="auto" w:fill="auto"/>
            <w:tcW w:w="578"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位</w:t>
            </w:r>
            <w:r/>
          </w:p>
        </w:tc>
        <w:tc>
          <w:tcPr>
            <w:shd w:val="clear" w:color="auto" w:fill="auto"/>
            <w:tcW w:w="716"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1700</w:t>
            </w:r>
            <w:r/>
          </w:p>
        </w:tc>
        <w:tc>
          <w:tcPr>
            <w:shd w:val="clear" w:color="auto" w:fill="auto"/>
            <w:tcW w:w="1824"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1069975" cy="798195"/>
                      <wp:effectExtent l="0" t="0" r="15875" b="1905"/>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descr="IMG_256"/>
                              <pic:cNvPicPr>
                                <a:picLocks noChangeAspect="1"/>
                              </pic:cNvPicPr>
                              <pic:nvPr/>
                            </pic:nvPicPr>
                            <pic:blipFill>
                              <a:blip r:embed="rId14"/>
                              <a:stretch/>
                            </pic:blipFill>
                            <pic:spPr bwMode="auto">
                              <a:xfrm>
                                <a:off x="0" y="0"/>
                                <a:ext cx="1069975" cy="7981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4.2pt;height:62.8pt;mso-wrap-distance-left:0.0pt;mso-wrap-distance-top:0.0pt;mso-wrap-distance-right:0.0pt;mso-wrap-distance-bottom:0.0pt;" stroked="f" strokeweight="0.75pt">
                      <v:path textboxrect="0,0,0,0"/>
                      <v:imagedata r:id="rId14" o:title=""/>
                    </v:shape>
                  </w:pict>
                </mc:Fallback>
              </mc:AlternateContent>
            </w:r>
            <w:r/>
          </w:p>
        </w:tc>
      </w:tr>
      <w:tr>
        <w:trPr>
          <w:trHeight w:val="343"/>
        </w:trPr>
        <w:tc>
          <w:tcPr>
            <w:shd w:val="clear" w:color="auto" w:fill="auto"/>
            <w:tcW w:w="70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A-02</w:t>
            </w:r>
            <w:r/>
          </w:p>
        </w:tc>
        <w:tc>
          <w:tcPr>
            <w:shd w:val="clear" w:color="auto" w:fill="auto"/>
            <w:tcW w:w="84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接待室沙发</w:t>
            </w:r>
            <w:r/>
          </w:p>
        </w:tc>
        <w:tc>
          <w:tcPr>
            <w:shd w:val="clear" w:color="auto" w:fill="auto"/>
            <w:tcW w:w="4524" w:type="dxa"/>
            <w:vAlign w:val="center"/>
            <w:textDirection w:val="lrTb"/>
            <w:noWrap/>
          </w:tcPr>
          <w:p>
            <w:pPr>
              <w:jc w:val="left"/>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t xml:space="preserve">单人：W1200mm×D1060mm×H870mm；</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▲1、软包面料：采用抗菌超纤皮依据GB/T16799-2018；GB/T 19941.2-2019；GB 20400-2006；HJ 507-2009；GB/T 22808-2021；QB/T 5067-2017；GB/T 22930.2-2021；</w:t>
            </w:r>
            <w:r>
              <w:rPr>
                <w:rFonts w:hint="eastAsia" w:ascii="仿宋" w:hAnsi="仿宋" w:eastAsia="仿宋" w:cs="仿宋"/>
                <w:i w:val="0"/>
                <w:iCs w:val="0"/>
                <w:strike w:val="0"/>
                <w:color w:val="auto"/>
                <w:sz w:val="20"/>
                <w:szCs w:val="20"/>
                <w:u w:val="none"/>
                <w:lang w:val="en-US" w:eastAsia="zh-CN" w:bidi="ar"/>
              </w:rPr>
              <w:t xml:space="preserve">WS/T650-2019</w:t>
            </w:r>
            <w:r>
              <w:rPr>
                <w:rFonts w:hint="eastAsia" w:ascii="仿宋" w:hAnsi="仿宋" w:eastAsia="仿宋" w:cs="仿宋"/>
                <w:i w:val="0"/>
                <w:iCs w:val="0"/>
                <w:color w:val="auto"/>
                <w:sz w:val="20"/>
                <w:szCs w:val="20"/>
                <w:u w:val="none"/>
                <w:lang w:val="en-US" w:eastAsia="zh-CN" w:bidi="ar"/>
              </w:rPr>
              <w:t xml:space="preserve">；QB/T5253.1-2018检测；</w:t>
            </w:r>
            <w:r/>
          </w:p>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0"/>
                <w:szCs w:val="20"/>
                <w:u w:val="none"/>
                <w:lang w:val="en-US" w:eastAsia="zh-CN" w:bidi="ar"/>
              </w:rPr>
              <w:t xml:space="preserve">理化性能-气味≤3级，理化性能-pH≥5.6，理化性能-禁用偶氮染料未检出，理化性能-游离甲醛未检出、挥发性有机物（VOC）未检出，理化性能（可萃取的重金属-铅（Pd）未检出、可萃取的重金属-镉（Cd）未检出</w:t>
            </w:r>
            <w:r>
              <w:rPr>
                <w:rFonts w:hint="eastAsia" w:ascii="仿宋" w:hAnsi="仿宋" w:eastAsia="仿宋" w:cs="仿宋"/>
                <w:i w:val="0"/>
                <w:iCs w:val="0"/>
                <w:strike w:val="0"/>
                <w:color w:val="auto"/>
                <w:sz w:val="20"/>
                <w:szCs w:val="20"/>
                <w:u w:val="none"/>
                <w:lang w:val="en-US" w:eastAsia="zh-CN" w:bidi="ar"/>
              </w:rPr>
              <w:t xml:space="preserve">，</w:t>
            </w:r>
            <w:r>
              <w:rPr>
                <w:rFonts w:hint="eastAsia" w:ascii="仿宋" w:hAnsi="仿宋" w:eastAsia="仿宋" w:cs="仿宋"/>
                <w:i w:val="0"/>
                <w:iCs w:val="0"/>
                <w:color w:val="auto"/>
                <w:sz w:val="20"/>
                <w:szCs w:val="20"/>
                <w:u w:val="none"/>
                <w:lang w:val="en-US" w:eastAsia="zh-CN" w:bidi="ar"/>
              </w:rPr>
              <w:t xml:space="preserve">金属元素含量未检出、含氯苯酚-五氯苯酚(PCP)-B类未检出，含氯苯酚-四氯苯酚(TeCP)-B类未检出。（提供具有CMA标识的符合本项要求的检测报告原件扫描件证明材料）</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*2、软包辅料海绵:采用高密度阻燃海绵，回弹性好，久坐不变形；</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*3、弹簧：采用优质蛇形弹簧，回弹性好。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*4、框架：采用优质橡胶木框架，经过防虫、防腐特殊处理，确保坚固可靠，长期使用不松动、不腐朽。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▲5、皮沙发依据GB /T35607-2024；QB/T 1952.1-2023；GB/T6343-2009；GB/T6669-2008；GB/T6670-2008；GB/T 39452-2020；QB/T 4371-2012</w:t>
            </w:r>
            <w:r>
              <w:rPr>
                <w:rFonts w:hint="eastAsia" w:ascii="仿宋" w:hAnsi="仿宋" w:eastAsia="仿宋" w:cs="仿宋"/>
                <w:i w:val="0"/>
                <w:iCs w:val="0"/>
                <w:strike w:val="0"/>
                <w:color w:val="auto"/>
                <w:sz w:val="20"/>
                <w:szCs w:val="20"/>
                <w:u w:val="none"/>
                <w:lang w:val="en-US" w:eastAsia="zh-CN" w:bidi="ar"/>
              </w:rPr>
              <w:t xml:space="preserve">检测，甲醛释放量未检出，苯、甲苯、二甲苯、总挥发性有机化合物(TVOC)未检出，抑菌效果（大</w:t>
            </w:r>
            <w:r>
              <w:rPr>
                <w:rFonts w:hint="eastAsia" w:ascii="仿宋" w:hAnsi="仿宋" w:eastAsia="仿宋" w:cs="仿宋"/>
                <w:i w:val="0"/>
                <w:iCs w:val="0"/>
                <w:strike w:val="0"/>
                <w:color w:val="auto"/>
                <w:sz w:val="20"/>
                <w:szCs w:val="20"/>
                <w:u w:val="none"/>
                <w:lang w:val="en-US" w:eastAsia="zh-CN" w:bidi="ar"/>
              </w:rPr>
              <w:t xml:space="preserve">肠杆菌）抑菌率达到99%以上，具有较好的抗菌效果</w:t>
            </w:r>
            <w:r>
              <w:rPr>
                <w:rFonts w:hint="eastAsia" w:ascii="仿宋" w:hAnsi="仿宋" w:eastAsia="仿宋" w:cs="仿宋"/>
                <w:i w:val="0"/>
                <w:iCs w:val="0"/>
                <w:color w:val="auto"/>
                <w:sz w:val="20"/>
                <w:szCs w:val="20"/>
                <w:u w:val="none"/>
                <w:lang w:val="en-US" w:eastAsia="zh-CN" w:bidi="ar"/>
              </w:rPr>
              <w:t xml:space="preserve">。（提供具有CMA标识的符合本项要求的检测报告原件扫描件证明材料）</w:t>
            </w:r>
            <w:r/>
          </w:p>
        </w:tc>
        <w:tc>
          <w:tcPr>
            <w:shd w:val="clear" w:color="auto" w:fill="auto"/>
            <w:tcW w:w="578"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716"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18</w:t>
            </w:r>
            <w:r/>
          </w:p>
        </w:tc>
        <w:tc>
          <w:tcPr>
            <w:shd w:val="clear" w:color="auto" w:fill="auto"/>
            <w:tcW w:w="1824"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1031240" cy="717550"/>
                      <wp:effectExtent l="0" t="0" r="16510" b="6350"/>
                      <wp:docPr id="4"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descr="IMG_257"/>
                              <pic:cNvPicPr>
                                <a:picLocks noChangeAspect="1"/>
                              </pic:cNvPicPr>
                              <pic:nvPr/>
                            </pic:nvPicPr>
                            <pic:blipFill>
                              <a:blip r:embed="rId15"/>
                              <a:stretch/>
                            </pic:blipFill>
                            <pic:spPr bwMode="auto">
                              <a:xfrm>
                                <a:off x="0" y="0"/>
                                <a:ext cx="1031240" cy="7175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1.2pt;height:56.5pt;mso-wrap-distance-left:0.0pt;mso-wrap-distance-top:0.0pt;mso-wrap-distance-right:0.0pt;mso-wrap-distance-bottom:0.0pt;" stroked="f" strokeweight="0.75pt">
                      <v:path textboxrect="0,0,0,0"/>
                      <v:imagedata r:id="rId15" o:title=""/>
                    </v:shape>
                  </w:pict>
                </mc:Fallback>
              </mc:AlternateContent>
            </w:r>
            <w:r/>
          </w:p>
        </w:tc>
      </w:tr>
      <w:tr>
        <w:trPr>
          <w:trHeight w:val="384"/>
        </w:trPr>
        <w:tc>
          <w:tcPr>
            <w:shd w:val="clear" w:color="auto" w:fill="auto"/>
            <w:tcW w:w="70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A-03</w:t>
            </w:r>
            <w:r/>
          </w:p>
        </w:tc>
        <w:tc>
          <w:tcPr>
            <w:shd w:val="clear" w:color="auto" w:fill="auto"/>
            <w:tcW w:w="84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边几</w:t>
            </w:r>
            <w:r/>
          </w:p>
        </w:tc>
        <w:tc>
          <w:tcPr>
            <w:shd w:val="clear" w:color="auto" w:fill="auto"/>
            <w:tcW w:w="4524" w:type="dxa"/>
            <w:vAlign w:val="center"/>
            <w:textDirection w:val="lrTb"/>
            <w:noWrap/>
          </w:tcPr>
          <w:p>
            <w:pPr>
              <w:jc w:val="left"/>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t xml:space="preserve">尺寸：W680mm×D480mm×H550mm</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*1、框架：采用优质橡胶木框架，经过防虫、防腐特殊处理，确保坚固可靠，长期使用不松动、不腐朽。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*2、油漆：采用水性底漆、水性面漆符合国家检测标准。</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*3、五金件：采用优质五金配件，五金配件紧密拼接，牢固，间隙细小且均匀，平整无毛刺。</w:t>
            </w:r>
            <w:r/>
          </w:p>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0"/>
                <w:szCs w:val="20"/>
                <w:u w:val="none"/>
                <w:lang w:val="en-US" w:eastAsia="zh-CN" w:bidi="ar"/>
              </w:rPr>
              <w:t xml:space="preserve">▲4、茶几依据GB/T 3324-2024、GB 18584-2024、QB/T 1951.1-2010、检测，无干花、湿花、污斑、皱纹、疵点，木工要求等符合要求，耐液性（（10%乙酸溶液）应不低于3级，（10%碳酸钠溶液）应不低于3级），有害物质限量（铅（Pb）、镉（Cd）、铬（Cr）、汞（Hg）、锑（Sb）、钡（Ba）硒（Se）砷（As））未检出，</w:t>
            </w:r>
            <w:r>
              <w:rPr>
                <w:rFonts w:hint="eastAsia" w:ascii="仿宋" w:hAnsi="仿宋" w:eastAsia="仿宋" w:cs="仿宋"/>
                <w:i w:val="0"/>
                <w:iCs w:val="0"/>
                <w:color w:val="auto"/>
                <w:sz w:val="20"/>
                <w:szCs w:val="20"/>
                <w:highlight w:val="none"/>
                <w:u w:val="none"/>
                <w:lang w:val="en-US" w:eastAsia="zh-CN" w:bidi="ar"/>
              </w:rPr>
              <w:t xml:space="preserve">（提供具有CMA标识的符合本项要求的检测报告原件扫描件证明材料）</w:t>
            </w:r>
            <w:r/>
          </w:p>
        </w:tc>
        <w:tc>
          <w:tcPr>
            <w:shd w:val="clear" w:color="auto" w:fill="auto"/>
            <w:tcW w:w="578"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716"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14</w:t>
            </w:r>
            <w:r/>
          </w:p>
        </w:tc>
        <w:tc>
          <w:tcPr>
            <w:shd w:val="clear" w:color="auto" w:fill="auto"/>
            <w:tcW w:w="1824"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1077595" cy="1077595"/>
                      <wp:effectExtent l="0" t="0" r="8255" b="8255"/>
                      <wp:docPr id="5" name="图片 12"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IMG_258"/>
                              <pic:cNvPicPr>
                                <a:picLocks noChangeAspect="1"/>
                              </pic:cNvPicPr>
                              <pic:nvPr/>
                            </pic:nvPicPr>
                            <pic:blipFill>
                              <a:blip r:embed="rId16"/>
                              <a:stretch/>
                            </pic:blipFill>
                            <pic:spPr bwMode="auto">
                              <a:xfrm>
                                <a:off x="0" y="0"/>
                                <a:ext cx="1077595" cy="10775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4.8pt;height:84.8pt;mso-wrap-distance-left:0.0pt;mso-wrap-distance-top:0.0pt;mso-wrap-distance-right:0.0pt;mso-wrap-distance-bottom:0.0pt;" stroked="f" strokeweight="0.75pt">
                      <v:path textboxrect="0,0,0,0"/>
                      <v:imagedata r:id="rId16" o:title=""/>
                    </v:shape>
                  </w:pict>
                </mc:Fallback>
              </mc:AlternateContent>
            </w:r>
            <w:r/>
          </w:p>
        </w:tc>
      </w:tr>
      <w:tr>
        <w:trPr>
          <w:trHeight w:val="480"/>
        </w:trPr>
        <w:tc>
          <w:tcPr>
            <w:shd w:val="clear" w:color="auto" w:fill="auto"/>
            <w:tcW w:w="70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A-04</w:t>
            </w:r>
            <w:r/>
          </w:p>
        </w:tc>
        <w:tc>
          <w:tcPr>
            <w:shd w:val="clear" w:color="auto" w:fill="auto"/>
            <w:tcW w:w="84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茶水柜</w:t>
            </w:r>
            <w:r/>
          </w:p>
        </w:tc>
        <w:tc>
          <w:tcPr>
            <w:shd w:val="clear" w:color="auto" w:fill="auto"/>
            <w:tcW w:w="4524"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尺寸:W1200mm</w:t>
            </w:r>
            <w:r>
              <w:rPr>
                <w:rFonts w:hint="eastAsia" w:ascii="仿宋" w:hAnsi="仿宋" w:eastAsia="仿宋" w:cs="仿宋"/>
                <w:i w:val="0"/>
                <w:iCs w:val="0"/>
                <w:color w:val="auto"/>
                <w:sz w:val="20"/>
                <w:szCs w:val="20"/>
                <w:u w:val="none"/>
                <w:lang w:val="en-US" w:eastAsia="zh-CN" w:bidi="ar"/>
              </w:rPr>
              <w:t xml:space="preserve">×</w:t>
            </w:r>
            <w:r>
              <w:rPr>
                <w:rFonts w:hint="eastAsia" w:ascii="仿宋" w:hAnsi="仿宋" w:eastAsia="仿宋" w:cs="仿宋"/>
                <w:i w:val="0"/>
                <w:iCs w:val="0"/>
                <w:color w:val="auto"/>
                <w:sz w:val="20"/>
                <w:szCs w:val="20"/>
                <w:highlight w:val="none"/>
                <w:u w:val="none"/>
                <w:lang w:val="en-US" w:eastAsia="zh-CN" w:bidi="ar"/>
              </w:rPr>
              <w:t xml:space="preserve">D300mm</w:t>
            </w:r>
            <w:r>
              <w:rPr>
                <w:rFonts w:hint="eastAsia" w:ascii="仿宋" w:hAnsi="仿宋" w:eastAsia="仿宋" w:cs="仿宋"/>
                <w:i w:val="0"/>
                <w:iCs w:val="0"/>
                <w:color w:val="auto"/>
                <w:sz w:val="20"/>
                <w:szCs w:val="20"/>
                <w:u w:val="none"/>
                <w:lang w:val="en-US" w:eastAsia="zh-CN" w:bidi="ar"/>
              </w:rPr>
              <w:t xml:space="preserve">×</w:t>
            </w:r>
            <w:r>
              <w:rPr>
                <w:rFonts w:hint="eastAsia" w:ascii="仿宋" w:hAnsi="仿宋" w:eastAsia="仿宋" w:cs="仿宋"/>
                <w:i w:val="0"/>
                <w:iCs w:val="0"/>
                <w:color w:val="auto"/>
                <w:sz w:val="20"/>
                <w:szCs w:val="20"/>
                <w:highlight w:val="none"/>
                <w:u w:val="none"/>
                <w:lang w:val="en-US" w:eastAsia="zh-CN" w:bidi="ar"/>
              </w:rPr>
              <w:t xml:space="preserve">H800mm</w:t>
            </w:r>
            <w:r>
              <w:rPr>
                <w:rFonts w:hint="eastAsia" w:ascii="仿宋" w:hAnsi="仿宋" w:eastAsia="仿宋" w:cs="仿宋"/>
                <w:i w:val="0"/>
                <w:iCs w:val="0"/>
                <w:color w:val="auto"/>
                <w:sz w:val="20"/>
                <w:szCs w:val="20"/>
                <w:highlight w:val="none"/>
                <w:u w:val="none"/>
                <w:lang w:val="en-US" w:eastAsia="zh-CN" w:bidi="ar"/>
              </w:rPr>
              <w:br/>
            </w:r>
            <w:r>
              <w:rPr>
                <w:rFonts w:hint="eastAsia" w:ascii="仿宋" w:hAnsi="仿宋" w:eastAsia="仿宋" w:cs="仿宋"/>
                <w:i w:val="0"/>
                <w:iCs w:val="0"/>
                <w:color w:val="auto"/>
                <w:sz w:val="20"/>
                <w:szCs w:val="20"/>
                <w:highlight w:val="none"/>
                <w:u w:val="none"/>
                <w:lang w:val="en-US" w:eastAsia="zh-CN" w:bidi="ar"/>
              </w:rPr>
              <w:t xml:space="preserve">*1、贴面材料：采用优质三聚氰胺浸渍纸、耐热性达到5级。</w:t>
            </w:r>
            <w:r>
              <w:rPr>
                <w:rFonts w:hint="eastAsia" w:ascii="仿宋" w:hAnsi="仿宋" w:eastAsia="仿宋" w:cs="仿宋"/>
                <w:i w:val="0"/>
                <w:iCs w:val="0"/>
                <w:color w:val="auto"/>
                <w:sz w:val="20"/>
                <w:szCs w:val="20"/>
                <w:highlight w:val="none"/>
                <w:u w:val="none"/>
                <w:lang w:val="en-US" w:eastAsia="zh-CN" w:bidi="ar"/>
              </w:rPr>
              <w:br/>
            </w:r>
            <w:r>
              <w:rPr>
                <w:rFonts w:hint="eastAsia" w:ascii="仿宋" w:hAnsi="仿宋" w:eastAsia="仿宋" w:cs="仿宋"/>
                <w:i w:val="0"/>
                <w:iCs w:val="0"/>
                <w:color w:val="auto"/>
                <w:sz w:val="20"/>
                <w:szCs w:val="20"/>
                <w:highlight w:val="none"/>
                <w:u w:val="none"/>
                <w:lang w:val="en-US" w:eastAsia="zh-CN" w:bidi="ar"/>
              </w:rPr>
              <w:t xml:space="preserve">*2、基材：采用优质三聚氰胺板  (刨花板），厚度≥18mm，桌面与柜体均采用三聚氰胺板 (刨花板）。</w:t>
            </w:r>
            <w:r>
              <w:rPr>
                <w:rFonts w:hint="eastAsia" w:ascii="仿宋" w:hAnsi="仿宋" w:eastAsia="仿宋" w:cs="仿宋"/>
                <w:i w:val="0"/>
                <w:iCs w:val="0"/>
                <w:color w:val="auto"/>
                <w:sz w:val="20"/>
                <w:szCs w:val="20"/>
                <w:highlight w:val="none"/>
                <w:u w:val="none"/>
                <w:lang w:val="en-US" w:eastAsia="zh-CN" w:bidi="ar"/>
              </w:rPr>
              <w:br/>
            </w:r>
            <w:r>
              <w:rPr>
                <w:rFonts w:hint="eastAsia" w:ascii="仿宋" w:hAnsi="仿宋" w:eastAsia="仿宋" w:cs="仿宋"/>
                <w:i w:val="0"/>
                <w:iCs w:val="0"/>
                <w:color w:val="auto"/>
                <w:sz w:val="20"/>
                <w:szCs w:val="20"/>
                <w:highlight w:val="none"/>
                <w:u w:val="none"/>
                <w:lang w:val="en-US" w:eastAsia="zh-CN" w:bidi="ar"/>
              </w:rPr>
              <w:t xml:space="preserve">*3、封边用材：优质PVC封边条，封边条 应无龟裂、无鼓泡 </w:t>
            </w:r>
            <w:r>
              <w:rPr>
                <w:rFonts w:hint="eastAsia" w:ascii="仿宋" w:hAnsi="仿宋" w:eastAsia="仿宋" w:cs="仿宋"/>
                <w:i w:val="0"/>
                <w:iCs w:val="0"/>
                <w:color w:val="auto"/>
                <w:sz w:val="20"/>
                <w:szCs w:val="20"/>
                <w:highlight w:val="none"/>
                <w:u w:val="none"/>
                <w:lang w:val="en-US" w:eastAsia="zh-CN" w:bidi="ar"/>
              </w:rPr>
              <w:br/>
            </w:r>
            <w:r>
              <w:rPr>
                <w:rFonts w:hint="eastAsia" w:ascii="仿宋" w:hAnsi="仿宋" w:eastAsia="仿宋" w:cs="仿宋"/>
                <w:i w:val="0"/>
                <w:iCs w:val="0"/>
                <w:color w:val="auto"/>
                <w:sz w:val="20"/>
                <w:szCs w:val="20"/>
                <w:highlight w:val="none"/>
                <w:u w:val="none"/>
                <w:lang w:val="en-US" w:eastAsia="zh-CN" w:bidi="ar"/>
              </w:rPr>
              <w:t xml:space="preserve">*4、胶水：白乳胶符合国家检测标准；其中苯，甲苯+二甲苯，游离甲醛含量，V0C含量限量</w:t>
            </w:r>
            <w:r>
              <w:rPr>
                <w:rFonts w:hint="eastAsia" w:ascii="仿宋" w:hAnsi="仿宋" w:eastAsia="仿宋" w:cs="仿宋"/>
                <w:i w:val="0"/>
                <w:iCs w:val="0"/>
                <w:color w:val="auto"/>
                <w:sz w:val="20"/>
                <w:szCs w:val="20"/>
                <w:u w:val="none"/>
                <w:lang w:val="en-US" w:eastAsia="zh-CN" w:bidi="ar"/>
              </w:rPr>
              <w:t xml:space="preserve">符合国家检测标准</w:t>
            </w:r>
            <w:r>
              <w:rPr>
                <w:rFonts w:hint="eastAsia" w:ascii="仿宋" w:hAnsi="仿宋" w:eastAsia="仿宋" w:cs="仿宋"/>
                <w:i w:val="0"/>
                <w:iCs w:val="0"/>
                <w:color w:val="auto"/>
                <w:sz w:val="20"/>
                <w:szCs w:val="20"/>
                <w:highlight w:val="none"/>
                <w:u w:val="none"/>
                <w:lang w:val="en-US" w:eastAsia="zh-CN" w:bidi="ar"/>
              </w:rPr>
              <w:t xml:space="preserve">。总挥发性有机物≤8g/L，压缩剪切强度（干强度≥11，湿强度≥5）。</w:t>
            </w:r>
            <w:r/>
          </w:p>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0"/>
                <w:szCs w:val="20"/>
                <w:highlight w:val="none"/>
                <w:u w:val="none"/>
                <w:lang w:val="en-US" w:eastAsia="zh-CN" w:bidi="ar"/>
              </w:rPr>
              <w:t xml:space="preserve">*5、胶水：热熔胶符合国家检测标准，本体型胶黏剂V0C含量限量≤2g/kg，总挥发性有机物≤4g/L。</w:t>
            </w:r>
            <w:r>
              <w:rPr>
                <w:rFonts w:hint="eastAsia" w:ascii="仿宋" w:hAnsi="仿宋" w:eastAsia="仿宋" w:cs="仿宋"/>
                <w:i w:val="0"/>
                <w:iCs w:val="0"/>
                <w:color w:val="auto"/>
                <w:sz w:val="20"/>
                <w:szCs w:val="20"/>
                <w:highlight w:val="none"/>
                <w:u w:val="none"/>
                <w:lang w:val="en-US" w:eastAsia="zh-CN" w:bidi="ar"/>
              </w:rPr>
              <w:br/>
            </w:r>
            <w:r>
              <w:rPr>
                <w:rFonts w:hint="eastAsia" w:ascii="仿宋" w:hAnsi="仿宋" w:eastAsia="仿宋" w:cs="仿宋"/>
                <w:i w:val="0"/>
                <w:iCs w:val="0"/>
                <w:color w:val="auto"/>
                <w:sz w:val="20"/>
                <w:szCs w:val="20"/>
                <w:highlight w:val="none"/>
                <w:u w:val="none"/>
                <w:lang w:val="en-US" w:eastAsia="zh-CN" w:bidi="ar"/>
              </w:rPr>
              <w:t xml:space="preserve">*6、五金件：采用优质五金配件，五金配件紧密拼接，牢固，间隙细小且均匀，平整无毛刺。</w:t>
            </w:r>
            <w:r/>
          </w:p>
        </w:tc>
        <w:tc>
          <w:tcPr>
            <w:shd w:val="clear" w:color="auto" w:fill="auto"/>
            <w:tcW w:w="578"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716"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w:t>
            </w:r>
            <w:r/>
          </w:p>
        </w:tc>
        <w:tc>
          <w:tcPr>
            <w:shd w:val="clear" w:color="auto" w:fill="auto"/>
            <w:tcW w:w="1824"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1092200" cy="902335"/>
                      <wp:effectExtent l="0" t="0" r="12700" b="12065"/>
                      <wp:docPr id="6" name="图片 13"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IMG_259"/>
                              <pic:cNvPicPr>
                                <a:picLocks noChangeAspect="1"/>
                              </pic:cNvPicPr>
                              <pic:nvPr/>
                            </pic:nvPicPr>
                            <pic:blipFill>
                              <a:blip r:embed="rId17"/>
                              <a:stretch/>
                            </pic:blipFill>
                            <pic:spPr bwMode="auto">
                              <a:xfrm>
                                <a:off x="0" y="0"/>
                                <a:ext cx="1092200" cy="9023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6.0pt;height:71.0pt;mso-wrap-distance-left:0.0pt;mso-wrap-distance-top:0.0pt;mso-wrap-distance-right:0.0pt;mso-wrap-distance-bottom:0.0pt;" stroked="f" strokeweight="0.75pt">
                      <v:path textboxrect="0,0,0,0"/>
                      <v:imagedata r:id="rId17" o:title=""/>
                    </v:shape>
                  </w:pict>
                </mc:Fallback>
              </mc:AlternateContent>
            </w:r>
            <w:r/>
          </w:p>
        </w:tc>
      </w:tr>
      <w:tr>
        <w:trPr>
          <w:trHeight w:val="480"/>
        </w:trPr>
        <w:tc>
          <w:tcPr>
            <w:shd w:val="clear" w:color="auto" w:fill="auto"/>
            <w:tcW w:w="70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A-05</w:t>
            </w:r>
            <w:r/>
          </w:p>
        </w:tc>
        <w:tc>
          <w:tcPr>
            <w:shd w:val="clear" w:color="auto" w:fill="auto"/>
            <w:tcW w:w="84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智能更衣柜</w:t>
            </w:r>
            <w:r/>
          </w:p>
        </w:tc>
        <w:tc>
          <w:tcPr>
            <w:shd w:val="clear" w:color="auto" w:fill="auto"/>
            <w:tcW w:w="452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0"/>
                <w:szCs w:val="20"/>
                <w:u w:val="none"/>
                <w:lang w:val="en-US" w:eastAsia="zh-CN" w:bidi="ar"/>
              </w:rPr>
              <w:t xml:space="preserve">规格：≥420Wmmx500Dmmx945Hmm，</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*1、柜门：采用A级ABS原料，（聚苯乙烯树脂）全新工程塑料一体成型，亮面，抛光度1200度，</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*2、柜体：柜体采用高强度 HIPS工程塑料制成，柜体统一灰白色，柜门柜体铰链采用耐磨尼龙韧性好、耐冲击，不易腐蚀，无毒无味，环保耐用。</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*3、柜体为榫卯结构，柜体之间无任何材质螺丝固定，拆装方便。门板连接处采用尼龙铰链更结实，更耐用、彻底解决了铁制、不锈钢等材质易生锈、划伤的缺点。</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*4、嵌入式ABS-PS拉手，防脱、防松动4位卡点设计，轻松拆卸；圆弧形仿“子弹头”锁舌，光滑，轻松不限次数开柜； </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*5、开门方式：带触控面板，配置管理系统，支持IC卡、指纹识别、人脸识别、手牌识别、二维码等多种开门方式，精准控制每个门的开或关。</w:t>
            </w:r>
            <w:r/>
          </w:p>
        </w:tc>
        <w:tc>
          <w:tcPr>
            <w:shd w:val="clear" w:color="auto" w:fill="auto"/>
            <w:tcW w:w="578"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门</w:t>
            </w:r>
            <w:r/>
          </w:p>
        </w:tc>
        <w:tc>
          <w:tcPr>
            <w:shd w:val="clear" w:color="auto" w:fill="auto"/>
            <w:tcW w:w="716"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36</w:t>
            </w:r>
            <w:r/>
          </w:p>
        </w:tc>
        <w:tc>
          <w:tcPr>
            <w:shd w:val="clear" w:color="auto" w:fill="auto"/>
            <w:tcW w:w="1824"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1148080" cy="1741170"/>
                      <wp:effectExtent l="0" t="0" r="13970" b="11430"/>
                      <wp:docPr id="7" name="图片 14"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IMG_260"/>
                              <pic:cNvPicPr>
                                <a:picLocks noChangeAspect="1"/>
                              </pic:cNvPicPr>
                              <pic:nvPr/>
                            </pic:nvPicPr>
                            <pic:blipFill>
                              <a:blip r:embed="rId18"/>
                              <a:stretch/>
                            </pic:blipFill>
                            <pic:spPr bwMode="auto">
                              <a:xfrm>
                                <a:off x="0" y="0"/>
                                <a:ext cx="1148080" cy="17411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0.4pt;height:137.1pt;mso-wrap-distance-left:0.0pt;mso-wrap-distance-top:0.0pt;mso-wrap-distance-right:0.0pt;mso-wrap-distance-bottom:0.0pt;" stroked="f" strokeweight="0.75pt">
                      <v:path textboxrect="0,0,0,0"/>
                      <v:imagedata r:id="rId18" o:title=""/>
                    </v:shape>
                  </w:pict>
                </mc:Fallback>
              </mc:AlternateContent>
            </w:r>
            <w:r/>
          </w:p>
        </w:tc>
      </w:tr>
      <w:tr>
        <w:trPr>
          <w:trHeight w:val="407"/>
        </w:trPr>
        <w:tc>
          <w:tcPr>
            <w:shd w:val="clear" w:color="auto" w:fill="auto"/>
            <w:tcW w:w="70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A-06</w:t>
            </w:r>
            <w:r/>
          </w:p>
        </w:tc>
        <w:tc>
          <w:tcPr>
            <w:shd w:val="clear" w:color="auto" w:fill="auto"/>
            <w:tcW w:w="84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主席台桌1</w:t>
            </w:r>
            <w:r/>
          </w:p>
        </w:tc>
        <w:tc>
          <w:tcPr>
            <w:shd w:val="clear" w:color="auto" w:fill="auto"/>
            <w:tcW w:w="452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0"/>
                <w:szCs w:val="20"/>
                <w:u w:val="none"/>
                <w:lang w:val="en-US" w:eastAsia="zh-CN" w:bidi="ar"/>
              </w:rPr>
              <w:t xml:space="preserve">尺寸：2000WmmX600DmmX760Hmm；（颜色：不少于五种供选定）</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*1、采用优质环保中密度纤维板；中密度纤维板 含水率3.0-13.0%，</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*2、面材：采用厚度≥0.6mm实木贴皮，纹理清晰，无斑点。</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▲3、采用水性漆：依据GB18581-2020； GB/T 23999-2009；HJ 2537-2014；GB/T1741-2020检测，耐冻融性不变质，硬度(擦伤)≥H ，附着力≤1级，VOC含量未检出，总铅含量(限色漆、腻子和醇酸清漆)未检出，甲醛含量未检出 ，苯系物总和含量未检出、可溶性重金属含量均未检出、乙二醇醚及醚酯总和含量未检出、烷基酚聚氧乙烯醚总和含量未检出、苯、甲苯、二甲苯、乙苯的总量未检出 。（提供带CMA标志的检测报告原件扫描件证明材料）</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*4、万向脚轮：桌子底部带有万向脚轮、方便移动， 脚轮平动应轻快灵活，无破损，连接牢固，脚轮往复磨损试验后无损坏和丧失，用22N力沿着每个脚轮的中心线拉脚轮，脚轮不会脱落出来。</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*5、五金件：采用优质五金配件，五金配件紧密拼接，牢固，间隙细小且均匀，平整无毛刺。</w:t>
            </w:r>
            <w:r/>
          </w:p>
        </w:tc>
        <w:tc>
          <w:tcPr>
            <w:shd w:val="clear" w:color="auto" w:fill="auto"/>
            <w:tcW w:w="578"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张</w:t>
            </w:r>
            <w:r/>
          </w:p>
        </w:tc>
        <w:tc>
          <w:tcPr>
            <w:shd w:val="clear" w:color="auto" w:fill="auto"/>
            <w:tcW w:w="716"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3</w:t>
            </w:r>
            <w:r/>
          </w:p>
        </w:tc>
        <w:tc>
          <w:tcPr>
            <w:shd w:val="clear" w:color="auto" w:fill="auto"/>
            <w:tcW w:w="1824"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1116965" cy="822325"/>
                      <wp:effectExtent l="0" t="0" r="6985" b="15875"/>
                      <wp:docPr id="8" name="图片 15"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IMG_261"/>
                              <pic:cNvPicPr>
                                <a:picLocks noChangeAspect="1"/>
                              </pic:cNvPicPr>
                              <pic:nvPr/>
                            </pic:nvPicPr>
                            <pic:blipFill>
                              <a:blip r:embed="rId19"/>
                              <a:stretch/>
                            </pic:blipFill>
                            <pic:spPr bwMode="auto">
                              <a:xfrm>
                                <a:off x="0" y="0"/>
                                <a:ext cx="1116965" cy="8223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8.0pt;height:64.8pt;mso-wrap-distance-left:0.0pt;mso-wrap-distance-top:0.0pt;mso-wrap-distance-right:0.0pt;mso-wrap-distance-bottom:0.0pt;" stroked="f" strokeweight="0.75pt">
                      <v:path textboxrect="0,0,0,0"/>
                      <v:imagedata r:id="rId19" o:title=""/>
                    </v:shape>
                  </w:pict>
                </mc:Fallback>
              </mc:AlternateContent>
            </w:r>
            <w:r/>
          </w:p>
        </w:tc>
      </w:tr>
      <w:tr>
        <w:trPr>
          <w:trHeight w:val="407"/>
        </w:trPr>
        <w:tc>
          <w:tcPr>
            <w:shd w:val="clear" w:color="auto" w:fill="auto"/>
            <w:tcW w:w="70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A-07</w:t>
            </w:r>
            <w:r/>
          </w:p>
        </w:tc>
        <w:tc>
          <w:tcPr>
            <w:shd w:val="clear" w:color="auto" w:fill="auto"/>
            <w:tcW w:w="843" w:type="dxa"/>
            <w:vAlign w:val="center"/>
            <w:textDirection w:val="lrTb"/>
            <w:noWrap/>
          </w:tcPr>
          <w:p>
            <w:pPr>
              <w:jc w:val="center"/>
              <w:keepLines w:val="0"/>
              <w:keepNext w:val="0"/>
              <w:widowControl/>
              <w:rPr>
                <w:rStyle w:val="1062"/>
                <w:rFonts w:hint="eastAsia" w:ascii="仿宋" w:hAnsi="仿宋" w:eastAsia="仿宋" w:cs="仿宋"/>
                <w:color w:val="auto"/>
                <w:sz w:val="24"/>
                <w:szCs w:val="24"/>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主席台桌2</w:t>
            </w:r>
            <w:r/>
          </w:p>
        </w:tc>
        <w:tc>
          <w:tcPr>
            <w:shd w:val="clear" w:color="auto" w:fill="auto"/>
            <w:tcW w:w="452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t xml:space="preserve">尺寸：1400WmmX600DmmX760Hmm</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2.同“A-6主席台桌1”第2-5条</w:t>
            </w:r>
            <w:r/>
          </w:p>
        </w:tc>
        <w:tc>
          <w:tcPr>
            <w:shd w:val="clear" w:color="auto" w:fill="auto"/>
            <w:tcW w:w="578" w:type="dxa"/>
            <w:vAlign w:val="center"/>
            <w:textDirection w:val="lrTb"/>
            <w:noWrap/>
          </w:tcPr>
          <w:p>
            <w:pPr>
              <w:jc w:val="center"/>
              <w:keepLines w:val="0"/>
              <w:keepNext w:val="0"/>
              <w:widowControl/>
              <w:rPr>
                <w:rStyle w:val="1049"/>
                <w:rFonts w:hint="eastAsia" w:ascii="仿宋" w:hAnsi="仿宋" w:eastAsia="仿宋" w:cs="仿宋"/>
                <w:color w:val="auto"/>
                <w:sz w:val="24"/>
                <w:szCs w:val="24"/>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张</w:t>
            </w:r>
            <w:r/>
          </w:p>
        </w:tc>
        <w:tc>
          <w:tcPr>
            <w:shd w:val="clear" w:color="auto" w:fill="auto"/>
            <w:tcW w:w="716"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1824"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1130935" cy="832485"/>
                      <wp:effectExtent l="0" t="0" r="12065" b="5715"/>
                      <wp:docPr id="9" name="图片 7"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7" descr="IMG_262"/>
                              <pic:cNvPicPr>
                                <a:picLocks noChangeAspect="1"/>
                              </pic:cNvPicPr>
                              <pic:nvPr/>
                            </pic:nvPicPr>
                            <pic:blipFill>
                              <a:blip r:embed="rId19"/>
                              <a:stretch/>
                            </pic:blipFill>
                            <pic:spPr bwMode="auto">
                              <a:xfrm>
                                <a:off x="0" y="0"/>
                                <a:ext cx="1130935" cy="8324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89.0pt;height:65.5pt;mso-wrap-distance-left:0.0pt;mso-wrap-distance-top:0.0pt;mso-wrap-distance-right:0.0pt;mso-wrap-distance-bottom:0.0pt;" stroked="f" strokeweight="0.75pt">
                      <v:path textboxrect="0,0,0,0"/>
                      <v:imagedata r:id="rId19" o:title=""/>
                    </v:shape>
                  </w:pict>
                </mc:Fallback>
              </mc:AlternateContent>
            </w:r>
            <w:r/>
          </w:p>
        </w:tc>
      </w:tr>
      <w:tr>
        <w:trPr>
          <w:trHeight w:val="407"/>
        </w:trPr>
        <w:tc>
          <w:tcPr>
            <w:shd w:val="clear" w:color="auto" w:fill="auto"/>
            <w:tcW w:w="70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A-08</w:t>
            </w:r>
            <w:r/>
          </w:p>
        </w:tc>
        <w:tc>
          <w:tcPr>
            <w:shd w:val="clear" w:color="auto" w:fill="auto"/>
            <w:tcW w:w="843" w:type="dxa"/>
            <w:vAlign w:val="center"/>
            <w:textDirection w:val="lrTb"/>
            <w:noWrap/>
          </w:tcPr>
          <w:p>
            <w:pPr>
              <w:jc w:val="center"/>
              <w:keepLines w:val="0"/>
              <w:keepNext w:val="0"/>
              <w:widowControl/>
              <w:rPr>
                <w:rStyle w:val="1062"/>
                <w:rFonts w:hint="eastAsia" w:ascii="仿宋" w:hAnsi="仿宋" w:eastAsia="仿宋" w:cs="仿宋"/>
                <w:color w:val="auto"/>
                <w:sz w:val="24"/>
                <w:szCs w:val="24"/>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主席台椅</w:t>
            </w:r>
            <w:r/>
          </w:p>
        </w:tc>
        <w:tc>
          <w:tcPr>
            <w:shd w:val="clear" w:color="auto" w:fill="auto"/>
            <w:tcW w:w="4524"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t xml:space="preserve">尺寸：1120Wmmx680Dmmx680Hmm；</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*1、软包面料采用优质西皮： 符合国家标准。</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*2、软包辅料海绵:采用高密度阻燃海绵，回弹性好，久坐不变形；</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▲3、采用优质实木（橡木）框架：橡木依据GB18584-2024、GB/T35607-2024、GB/T3324-2024、GB/T 1927.9-2021检测，含水率8%-16.9%，无贯通裂缝，无虫蛀现象，甲醛释放量未检出，总挥发性有机化合物(TVOC)未检出，抗弯强度≥130Mpa。（提供具有CMA标识的符合本项要求的检测报告原件扫描件证明材料）</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*4、油漆：采用水性底漆、水性面漆，环保无甲醛，</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*5、实木扶手：实木扶手表面无贯通裂缝，无虫蛀现象，无腐朽材，无树脂囊，无节子，无死节、孔洞、夹皮和树脂道、树胶道无其他轻微材质缺陷。</w:t>
            </w:r>
            <w:r/>
          </w:p>
          <w:p>
            <w:pPr>
              <w:jc w:val="left"/>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t xml:space="preserve">*6、五金件：采用优质五金配件，五金配件紧密拼接，牢固，间隙细小且均匀，平整无毛刺。</w:t>
            </w:r>
            <w:r/>
          </w:p>
        </w:tc>
        <w:tc>
          <w:tcPr>
            <w:shd w:val="clear" w:color="auto" w:fill="auto"/>
            <w:tcW w:w="578" w:type="dxa"/>
            <w:vAlign w:val="center"/>
            <w:textDirection w:val="lrTb"/>
            <w:noWrap/>
          </w:tcPr>
          <w:p>
            <w:pPr>
              <w:jc w:val="center"/>
              <w:keepLines w:val="0"/>
              <w:keepNext w:val="0"/>
              <w:widowControl/>
              <w:rPr>
                <w:rStyle w:val="1049"/>
                <w:rFonts w:hint="eastAsia" w:ascii="仿宋" w:hAnsi="仿宋" w:eastAsia="仿宋" w:cs="仿宋"/>
                <w:color w:val="auto"/>
                <w:sz w:val="24"/>
                <w:szCs w:val="24"/>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把</w:t>
            </w:r>
            <w:r/>
          </w:p>
        </w:tc>
        <w:tc>
          <w:tcPr>
            <w:shd w:val="clear" w:color="auto" w:fill="auto"/>
            <w:tcW w:w="716"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W w:w="1824"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955040" cy="1125220"/>
                      <wp:effectExtent l="0" t="0" r="16510" b="17780"/>
                      <wp:docPr id="10" name="图片 8"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8" descr="IMG_263"/>
                              <pic:cNvPicPr>
                                <a:picLocks noChangeAspect="1"/>
                              </pic:cNvPicPr>
                              <pic:nvPr/>
                            </pic:nvPicPr>
                            <pic:blipFill>
                              <a:blip r:embed="rId20"/>
                              <a:stretch/>
                            </pic:blipFill>
                            <pic:spPr bwMode="auto">
                              <a:xfrm>
                                <a:off x="0" y="0"/>
                                <a:ext cx="955040" cy="11252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5.2pt;height:88.6pt;mso-wrap-distance-left:0.0pt;mso-wrap-distance-top:0.0pt;mso-wrap-distance-right:0.0pt;mso-wrap-distance-bottom:0.0pt;" stroked="f" strokeweight="0.75pt">
                      <v:path textboxrect="0,0,0,0"/>
                      <v:imagedata r:id="rId20" o:title=""/>
                    </v:shape>
                  </w:pict>
                </mc:Fallback>
              </mc:AlternateContent>
            </w:r>
            <w:r/>
          </w:p>
        </w:tc>
      </w:tr>
      <w:tr>
        <w:trPr>
          <w:trHeight w:val="571"/>
        </w:trPr>
        <w:tc>
          <w:tcPr>
            <w:gridSpan w:val="6"/>
            <w:shd w:val="clear" w:color="auto" w:fill="auto"/>
            <w:tcW w:w="9188"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B-报告厅家具</w:t>
            </w:r>
            <w:r/>
          </w:p>
        </w:tc>
      </w:tr>
      <w:tr>
        <w:trPr>
          <w:trHeight w:val="1953"/>
        </w:trPr>
        <w:tc>
          <w:tcPr>
            <w:shd w:val="clear" w:color="auto" w:fill="auto"/>
            <w:tcW w:w="70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B-01</w:t>
            </w:r>
            <w:r/>
          </w:p>
        </w:tc>
        <w:tc>
          <w:tcPr>
            <w:shd w:val="clear" w:color="auto" w:fill="auto"/>
            <w:tcW w:w="84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礼堂椅</w:t>
            </w:r>
            <w:r/>
          </w:p>
        </w:tc>
        <w:tc>
          <w:tcPr>
            <w:shd w:val="clear" w:color="auto" w:fill="auto"/>
            <w:tcW w:w="4524" w:type="dxa"/>
            <w:vAlign w:val="center"/>
            <w:textDirection w:val="lrTb"/>
            <w:noWrap w:val="false"/>
          </w:tcPr>
          <w:p>
            <w:pPr>
              <w:jc w:val="left"/>
              <w:keepLines w:val="0"/>
              <w:keepNext w:val="0"/>
              <w:pageBreakBefore w:val="0"/>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0"/>
                <w:szCs w:val="20"/>
                <w:u w:val="none"/>
                <w:lang w:val="en-US" w:eastAsia="zh-CN" w:bidi="ar"/>
              </w:rPr>
              <w:t xml:space="preserve">*1、座椅中心距580±5mm、座高450±10mm、座包打开到背后最长720±20mm、椅高1020±20mm，地面到扶手面高度645±5mm。</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椅座底板、靠背板：采用优质高密度硬木高频压制成型，表面贴榉木皮，经高周波，高压制成，承托力强，抗变形。油漆颜色可选择。靠背板厚度≥1.5cm，座板厚度≥1.2cm，经多道工序打磨处理后喷环保聚酯漆，靠背板根据人体曲线模压成曲线状，座板附蜂窝式吸音气孔；</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*3、座背海绵: 采用铝模冷发泡定型高密度海绵≥50kg/M3 ，人体工程学设计，海绵久坐不变形。靠背海绵厚度≥120mm(海绵上端加凸出头枕设计);座包海绵宽厚度≥140mm。座椅在长时间使用不变形，舒适度好，回弹性好。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▲4、采用优质耐磨阻燃绒布面料：绒布（阻燃绒布）依据GB 18401-2010；GB 8624-2012；GB17927-2024；HJ 2546-2016；GB/T 24253-2009；GB/T24346-2009；GB/T 20944.3-</w:t>
            </w:r>
            <w:r>
              <w:rPr>
                <w:rFonts w:hint="eastAsia" w:ascii="仿宋" w:hAnsi="仿宋" w:eastAsia="仿宋" w:cs="仿宋"/>
                <w:i w:val="0"/>
                <w:iCs w:val="0"/>
                <w:color w:val="auto"/>
                <w:sz w:val="20"/>
                <w:szCs w:val="20"/>
                <w:u w:val="none"/>
                <w:lang w:val="en-US" w:eastAsia="zh-CN" w:bidi="ar"/>
              </w:rPr>
              <w:t xml:space="preserve">2008；GB/T 5454-1997；GB/T 5455-2014检测，燃烧性能等级B1级（窗帘幕布、家具制品装饰用织物）检测合格，燃烧滴落物未引起脱脂棉燃烧或阴燃，无异味，甲醛含量未检出，耐水(变色、沾色)达到5级、耐酸汗渍(变色、沾色)达到5级、耐碱汗渍(变色、沾色)达到5级、耐干摩擦达到5级，有害物质限量可分解芳香胺染料未检出，纺织产品中有害物质限量未检出。（提供具有CMA标识的符合本项要求的检测报告原件扫描件证明材料）。</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书写板：采用内插下拉式结构，写字板支架与写字板为一体成型模式，净重≥0.78kg背面有≥12条加强筋支撑加固，表面经打磨抛光、喷粉处理，写字板长330±10mm、宽270±10mm、厚≥18mm、写字板自带水杯架（φ72mm×深12mm ±2mm）、笔槽（长165mm×宽14mm、深6mm）写字板打开后倾斜度5°。写字板收起通过身体触碰写字板向上翻折90°垂直后自然回位到扶手框内使用方便无噪声。</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b/>
                <w:bCs/>
                <w:color w:val="auto"/>
                <w:highlight w:val="none"/>
                <w:lang w:val="en-US" w:eastAsia="zh-CN"/>
              </w:rPr>
              <w:t xml:space="preserve">★</w:t>
            </w:r>
            <w:r>
              <w:rPr>
                <w:rFonts w:hint="eastAsia" w:ascii="仿宋" w:hAnsi="仿宋" w:eastAsia="仿宋" w:cs="仿宋"/>
                <w:i w:val="0"/>
                <w:iCs w:val="0"/>
                <w:color w:val="auto"/>
                <w:sz w:val="20"/>
                <w:szCs w:val="20"/>
                <w:u w:val="none"/>
                <w:lang w:val="en-US" w:eastAsia="zh-CN" w:bidi="ar"/>
              </w:rPr>
              <w:t xml:space="preserve">6、站脚：采用优质铝合金材质，经模具压铸成型，表面采用高温烤漆，壁厚≥7.5mm，净重≥2.5kg。</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*7、扶手: 采用橡胶木，外涂聚酯打磨漆，经6次油漆工艺精制而成，造型独特经精细打磨喷漆更显高雅。</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▲8、礼堂椅依据 GB/T6343-2009；GB/T6670-2008；GB/T35607-2024；GB/T 5453-1997；QB/T 4371-2012；WS/T65</w:t>
            </w:r>
            <w:r>
              <w:rPr>
                <w:rFonts w:hint="eastAsia" w:ascii="仿宋" w:hAnsi="仿宋" w:eastAsia="仿宋" w:cs="仿宋"/>
                <w:i w:val="0"/>
                <w:iCs w:val="0"/>
                <w:color w:val="auto"/>
                <w:sz w:val="20"/>
                <w:szCs w:val="20"/>
                <w:u w:val="none"/>
                <w:lang w:val="en-US" w:eastAsia="zh-CN" w:bidi="ar"/>
              </w:rPr>
              <w:t xml:space="preserve">0-2019检测；</w:t>
            </w:r>
            <w:r>
              <w:rPr>
                <w:rFonts w:hint="eastAsia" w:ascii="仿宋" w:hAnsi="仿宋" w:eastAsia="仿宋" w:cs="仿宋"/>
                <w:i w:val="0"/>
                <w:iCs w:val="0"/>
                <w:color w:val="auto"/>
                <w:sz w:val="20"/>
                <w:szCs w:val="20"/>
                <w:u w:val="none"/>
                <w:lang w:val="en-US" w:eastAsia="zh-CN" w:bidi="ar"/>
              </w:rPr>
              <w:t xml:space="preserve">座面：表观密度≥50kg/m3，回弹率≥45%；金属件：耐腐蚀，100h内，在溶剂中试样上划道两侧3mm以外，应无气泡产生，符合要求，附着力≤1级；纺织面料：耐干摩擦色牢度≥5级；甲醛释放量未检出，苯、甲苯、二甲苯、总挥发性有机化合物（TVOC）未检出，抗菌率达到99%以上，抗菌活性均≥2，抗菌性能：具有较好的抗菌效果，透气率≥600mm/s。（提供具有CMA标识的符合本项要求的检测报告原件扫描件证明材料）</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（注：提供不少于20种颜色布料，供选择。）</w:t>
            </w:r>
            <w:r/>
          </w:p>
        </w:tc>
        <w:tc>
          <w:tcPr>
            <w:shd w:val="clear" w:color="auto" w:fill="auto"/>
            <w:tcW w:w="57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位</w:t>
            </w:r>
            <w:r/>
          </w:p>
        </w:tc>
        <w:tc>
          <w:tcPr>
            <w:shd w:val="clear" w:color="auto" w:fill="auto"/>
            <w:tcW w:w="71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560</w:t>
            </w:r>
            <w:r/>
          </w:p>
        </w:tc>
        <w:tc>
          <w:tcPr>
            <w:shd w:val="clear" w:color="auto" w:fill="auto"/>
            <w:tcW w:w="1824"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972185" cy="1099185"/>
                      <wp:effectExtent l="0" t="0" r="18415" b="5715"/>
                      <wp:docPr id="11" name="ID_044DDBE936D148E7B0C07DA2D3511743"/>
                      <wp:cNvGraphicFramePr/>
                      <a:graphic xmlns:a="http://schemas.openxmlformats.org/drawingml/2006/main">
                        <a:graphicData uri="http://schemas.openxmlformats.org/drawingml/2006/picture">
                          <pic:pic xmlns:pic="http://schemas.openxmlformats.org/drawingml/2006/picture">
                            <pic:nvPicPr>
                              <pic:cNvPr id="28" name="ID_044DDBE936D148E7B0C07DA2D3511743"/>
                              <pic:cNvPicPr/>
                              <pic:nvPr/>
                            </pic:nvPicPr>
                            <pic:blipFill>
                              <a:blip r:embed="rId21"/>
                              <a:stretch/>
                            </pic:blipFill>
                            <pic:spPr bwMode="auto">
                              <a:xfrm>
                                <a:off x="0" y="0"/>
                                <a:ext cx="972185" cy="1099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76.5pt;height:86.5pt;mso-wrap-distance-left:0.0pt;mso-wrap-distance-top:0.0pt;mso-wrap-distance-right:0.0pt;mso-wrap-distance-bottom:0.0pt;" stroked="f">
                      <v:path textboxrect="0,0,0,0"/>
                      <v:imagedata r:id="rId21" o:title=""/>
                    </v:shape>
                  </w:pict>
                </mc:Fallback>
              </mc:AlternateContent>
            </w:r>
            <w:r>
              <w:rPr>
                <w:rFonts w:hint="eastAsia" w:ascii="仿宋" w:hAnsi="仿宋" w:eastAsia="仿宋" w:cs="仿宋"/>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1049020" cy="738505"/>
                      <wp:effectExtent l="0" t="0" r="17780" b="4445"/>
                      <wp:docPr id="12"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9" descr="IMG_256"/>
                              <pic:cNvPicPr>
                                <a:picLocks noChangeAspect="1"/>
                              </pic:cNvPicPr>
                              <pic:nvPr/>
                            </pic:nvPicPr>
                            <pic:blipFill>
                              <a:blip r:embed="rId22"/>
                              <a:stretch/>
                            </pic:blipFill>
                            <pic:spPr bwMode="auto">
                              <a:xfrm>
                                <a:off x="0" y="0"/>
                                <a:ext cx="1049020" cy="73850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82.6pt;height:58.1pt;mso-wrap-distance-left:0.0pt;mso-wrap-distance-top:0.0pt;mso-wrap-distance-right:0.0pt;mso-wrap-distance-bottom:0.0pt;" stroked="f" strokeweight="0.75pt">
                      <v:path textboxrect="0,0,0,0"/>
                      <v:imagedata r:id="rId22" o:title=""/>
                    </v:shape>
                  </w:pict>
                </mc:Fallback>
              </mc:AlternateContent>
            </w:r>
            <w:r/>
          </w:p>
        </w:tc>
      </w:tr>
      <w:tr>
        <w:trPr>
          <w:trHeight w:val="1960"/>
        </w:trPr>
        <w:tc>
          <w:tcPr>
            <w:shd w:val="clear" w:color="auto" w:fill="auto"/>
            <w:tcW w:w="70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B-02</w:t>
            </w:r>
            <w:r/>
          </w:p>
        </w:tc>
        <w:tc>
          <w:tcPr>
            <w:shd w:val="clear" w:color="auto" w:fill="auto"/>
            <w:tcW w:w="84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主席台桌3</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（定制）</w:t>
            </w:r>
            <w:r/>
          </w:p>
        </w:tc>
        <w:tc>
          <w:tcPr>
            <w:shd w:val="clear" w:color="auto" w:fill="auto"/>
            <w:tcW w:w="4524" w:type="dxa"/>
            <w:vAlign w:val="center"/>
            <w:textDirection w:val="lrTb"/>
            <w:noWrap w:val="false"/>
          </w:tcPr>
          <w:p>
            <w:pPr>
              <w:jc w:val="left"/>
              <w:keepLines w:val="0"/>
              <w:keepNext w:val="0"/>
              <w:pageBreakBefore w:val="0"/>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0"/>
                <w:szCs w:val="20"/>
                <w:u w:val="none"/>
                <w:lang w:val="en-US" w:eastAsia="zh-CN" w:bidi="ar"/>
              </w:rPr>
              <w:t xml:space="preserve">1.尺寸：2100WmmX600DmmX760H</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2.同“A-6主席台桌1”第2-5条</w:t>
            </w:r>
            <w:r/>
          </w:p>
        </w:tc>
        <w:tc>
          <w:tcPr>
            <w:shd w:val="clear" w:color="auto" w:fill="auto"/>
            <w:tcW w:w="57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张</w:t>
            </w:r>
            <w:r/>
          </w:p>
        </w:tc>
        <w:tc>
          <w:tcPr>
            <w:shd w:val="clear" w:color="auto" w:fill="auto"/>
            <w:tcW w:w="71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5</w:t>
            </w:r>
            <w:r/>
          </w:p>
        </w:tc>
        <w:tc>
          <w:tcPr>
            <w:shd w:val="clear" w:color="auto" w:fill="auto"/>
            <w:tcW w:w="1824"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1139825" cy="839470"/>
                      <wp:effectExtent l="0" t="0" r="3175" b="17780"/>
                      <wp:docPr id="13" name="图片 10"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0" descr="IMG_257"/>
                              <pic:cNvPicPr>
                                <a:picLocks noChangeAspect="1"/>
                              </pic:cNvPicPr>
                              <pic:nvPr/>
                            </pic:nvPicPr>
                            <pic:blipFill>
                              <a:blip r:embed="rId19"/>
                              <a:stretch/>
                            </pic:blipFill>
                            <pic:spPr bwMode="auto">
                              <a:xfrm>
                                <a:off x="0" y="0"/>
                                <a:ext cx="1139825" cy="8394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89.8pt;height:66.1pt;mso-wrap-distance-left:0.0pt;mso-wrap-distance-top:0.0pt;mso-wrap-distance-right:0.0pt;mso-wrap-distance-bottom:0.0pt;" stroked="f" strokeweight="0.75pt">
                      <v:path textboxrect="0,0,0,0"/>
                      <v:imagedata r:id="rId19" o:title=""/>
                    </v:shape>
                  </w:pict>
                </mc:Fallback>
              </mc:AlternateContent>
            </w:r>
            <w:r/>
          </w:p>
        </w:tc>
      </w:tr>
      <w:tr>
        <w:trPr>
          <w:trHeight w:val="1621"/>
        </w:trPr>
        <w:tc>
          <w:tcPr>
            <w:shd w:val="clear" w:color="auto" w:fill="auto"/>
            <w:tcW w:w="70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B-03</w:t>
            </w:r>
            <w:r/>
          </w:p>
        </w:tc>
        <w:tc>
          <w:tcPr>
            <w:shd w:val="clear" w:color="auto" w:fill="auto"/>
            <w:tcW w:w="84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条桌</w:t>
            </w:r>
            <w:r/>
          </w:p>
        </w:tc>
        <w:tc>
          <w:tcPr>
            <w:shd w:val="clear" w:color="auto" w:fill="auto"/>
            <w:tcW w:w="4524" w:type="dxa"/>
            <w:vAlign w:val="center"/>
            <w:textDirection w:val="lrTb"/>
            <w:noWrap w:val="false"/>
          </w:tcPr>
          <w:p>
            <w:pPr>
              <w:jc w:val="left"/>
              <w:keepLines w:val="0"/>
              <w:keepNext w:val="0"/>
              <w:pageBreakBefore w:val="0"/>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0"/>
                <w:szCs w:val="20"/>
                <w:u w:val="none"/>
                <w:lang w:val="en-US" w:eastAsia="zh-CN" w:bidi="ar"/>
              </w:rPr>
              <w:t xml:space="preserve">尺寸：1400Wmmx400Dmmx760Hmm （颜色：中标后选定）</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*1、面材：采用优质天然木皮，木皮厚度≥0.6mm，纹理自然，颜色一致；木皮 无拼接叠离、无补片、补条、无纵向斜接或指接，单板含水率≤7%。</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▲2、采用优质环保高密度纤维板：高密度纤维板依据GB</w:t>
            </w:r>
            <w:r>
              <w:rPr>
                <w:rFonts w:hint="eastAsia" w:ascii="仿宋" w:hAnsi="仿宋" w:eastAsia="仿宋" w:cs="仿宋"/>
                <w:i w:val="0"/>
                <w:iCs w:val="0"/>
                <w:color w:val="auto"/>
                <w:sz w:val="20"/>
                <w:szCs w:val="20"/>
                <w:highlight w:val="none"/>
                <w:u w:val="none"/>
                <w:lang w:val="en-US" w:eastAsia="zh-CN" w:bidi="ar"/>
              </w:rPr>
              <w:t xml:space="preserve">/T 31765-2015、GB/T 35601-2024、JC/T 2039-2010 、QB/T 4371-2012、 GB/T17657-2022、 GB 18580-2017、</w:t>
            </w:r>
            <w:r>
              <w:rPr>
                <w:rFonts w:hint="eastAsia" w:ascii="仿宋" w:hAnsi="仿宋" w:eastAsia="仿宋" w:cs="仿宋"/>
                <w:i w:val="0"/>
                <w:iCs w:val="0"/>
                <w:color w:val="auto"/>
                <w:sz w:val="20"/>
                <w:szCs w:val="20"/>
                <w:u w:val="none"/>
                <w:lang w:val="en-US" w:eastAsia="zh-CN" w:bidi="ar"/>
              </w:rPr>
              <w:t xml:space="preserve"> GB/T39600-2021检测，含水率3.0-13.0%</w:t>
            </w:r>
            <w:r>
              <w:rPr>
                <w:rFonts w:hint="eastAsia" w:ascii="仿宋" w:hAnsi="仿宋" w:eastAsia="仿宋" w:cs="仿宋"/>
                <w:i w:val="0"/>
                <w:iCs w:val="0"/>
                <w:color w:val="auto"/>
                <w:sz w:val="20"/>
                <w:szCs w:val="20"/>
                <w:u w:val="none"/>
                <w:lang w:val="en-US" w:eastAsia="zh-CN" w:bidi="ar"/>
              </w:rPr>
              <w:t xml:space="preserve">，密度≥0.8g/cm³，静曲强度≥40Mpa，弹性模量≥4580MPa，内胶合强度≥ 1.2Mpa，表面胶合强度≥ 1.1Mpa ，甲醛释放量（1m³气候箱法）未检出，挥发性有机化合物释放浓度（7d）-苯、甲苯、二甲苯未检出，挥发性有机化合物释放浓度（7d）-总挥发性有机化合物（TVOC）未检出，抗菌性能具有较好的抗菌效果，表面吸收性能≥120mm。（提供具有CMA标识的符合本项要求的检测报告原件扫描件证明材料）。</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*3、油漆：采用水性底漆、水性面漆，符合国家检测标准，</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4、五金件：采用优质五金配件，五金配件紧密拼接，牢固，间隙细小且均匀，平整无毛刺。</w:t>
            </w:r>
            <w:r/>
          </w:p>
        </w:tc>
        <w:tc>
          <w:tcPr>
            <w:shd w:val="clear" w:color="auto" w:fill="auto"/>
            <w:tcW w:w="578"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张</w:t>
            </w:r>
            <w:r/>
          </w:p>
        </w:tc>
        <w:tc>
          <w:tcPr>
            <w:shd w:val="clear" w:color="auto" w:fill="auto"/>
            <w:tcW w:w="716"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12</w:t>
            </w:r>
            <w:r/>
          </w:p>
        </w:tc>
        <w:tc>
          <w:tcPr>
            <w:shd w:val="clear" w:color="auto" w:fill="auto"/>
            <w:tcW w:w="1824" w:type="dxa"/>
            <w:vAlign w:val="center"/>
            <w:textDirection w:val="lrTb"/>
            <w:noWrap/>
          </w:tcPr>
          <w:p>
            <w:pPr>
              <w:jc w:val="both"/>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1022350" cy="601980"/>
                      <wp:effectExtent l="0" t="0" r="6350" b="7620"/>
                      <wp:docPr id="14" name="图片 11"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1" descr="IMG_258"/>
                              <pic:cNvPicPr>
                                <a:picLocks noChangeAspect="1"/>
                              </pic:cNvPicPr>
                              <pic:nvPr/>
                            </pic:nvPicPr>
                            <pic:blipFill>
                              <a:blip r:embed="rId23"/>
                              <a:stretch/>
                            </pic:blipFill>
                            <pic:spPr bwMode="auto">
                              <a:xfrm>
                                <a:off x="0" y="0"/>
                                <a:ext cx="1022350" cy="6019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80.5pt;height:47.4pt;mso-wrap-distance-left:0.0pt;mso-wrap-distance-top:0.0pt;mso-wrap-distance-right:0.0pt;mso-wrap-distance-bottom:0.0pt;" stroked="f" strokeweight="0.75pt">
                      <v:path textboxrect="0,0,0,0"/>
                      <v:imagedata r:id="rId23" o:title=""/>
                    </v:shape>
                  </w:pict>
                </mc:Fallback>
              </mc:AlternateContent>
            </w:r>
            <w:r/>
          </w:p>
        </w:tc>
      </w:tr>
      <w:tr>
        <w:trPr>
          <w:trHeight w:val="1082"/>
        </w:trPr>
        <w:tc>
          <w:tcPr>
            <w:shd w:val="clear" w:color="auto" w:fill="auto"/>
            <w:tcW w:w="70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B-04</w:t>
            </w:r>
            <w:r/>
          </w:p>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r>
            <w:r/>
          </w:p>
        </w:tc>
        <w:tc>
          <w:tcPr>
            <w:shd w:val="clear" w:color="auto" w:fill="auto"/>
            <w:tcW w:w="84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主席台椅</w:t>
            </w:r>
            <w:r/>
          </w:p>
        </w:tc>
        <w:tc>
          <w:tcPr>
            <w:shd w:val="clear" w:color="auto" w:fill="auto"/>
            <w:tcW w:w="4524" w:type="dxa"/>
            <w:vAlign w:val="center"/>
            <w:textDirection w:val="lrTb"/>
            <w:noWrap w:val="false"/>
          </w:tcPr>
          <w:p>
            <w:pPr>
              <w:jc w:val="left"/>
              <w:keepLines w:val="0"/>
              <w:keepNext w:val="0"/>
              <w:pageBreakBefore w:val="0"/>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0"/>
                <w:szCs w:val="20"/>
                <w:u w:val="none"/>
                <w:lang w:val="en-US" w:eastAsia="zh-CN" w:bidi="ar"/>
              </w:rPr>
              <w:t xml:space="preserve">技术参数同“A-8主席台椅”</w:t>
            </w:r>
            <w:r/>
          </w:p>
        </w:tc>
        <w:tc>
          <w:tcPr>
            <w:shd w:val="clear" w:color="auto" w:fill="auto"/>
            <w:tcW w:w="578"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把</w:t>
            </w:r>
            <w:r/>
          </w:p>
        </w:tc>
        <w:tc>
          <w:tcPr>
            <w:shd w:val="clear" w:color="auto" w:fill="auto"/>
            <w:tcW w:w="716"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15</w:t>
            </w:r>
            <w:r/>
          </w:p>
        </w:tc>
        <w:tc>
          <w:tcPr>
            <w:shd w:val="clear" w:color="auto" w:fill="auto"/>
            <w:tcW w:w="1824" w:type="dxa"/>
            <w:vAlign w:val="center"/>
            <w:textDirection w:val="lrTb"/>
            <w:noWrap/>
          </w:tcPr>
          <w:p>
            <w:pPr>
              <w:jc w:val="both"/>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904875" cy="1066800"/>
                      <wp:effectExtent l="0" t="0" r="9525" b="0"/>
                      <wp:docPr id="15" name="图片 12"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2" descr="IMG_259"/>
                              <pic:cNvPicPr>
                                <a:picLocks noChangeAspect="1"/>
                              </pic:cNvPicPr>
                              <pic:nvPr/>
                            </pic:nvPicPr>
                            <pic:blipFill>
                              <a:blip r:embed="rId24"/>
                              <a:stretch/>
                            </pic:blipFill>
                            <pic:spPr bwMode="auto">
                              <a:xfrm>
                                <a:off x="0" y="0"/>
                                <a:ext cx="904875" cy="10668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71.2pt;height:84.0pt;mso-wrap-distance-left:0.0pt;mso-wrap-distance-top:0.0pt;mso-wrap-distance-right:0.0pt;mso-wrap-distance-bottom:0.0pt;" stroked="f" strokeweight="0.75pt">
                      <v:path textboxrect="0,0,0,0"/>
                      <v:imagedata r:id="rId24" o:title=""/>
                    </v:shape>
                  </w:pict>
                </mc:Fallback>
              </mc:AlternateContent>
            </w:r>
            <w:r/>
          </w:p>
        </w:tc>
      </w:tr>
      <w:tr>
        <w:trPr>
          <w:trHeight w:val="1820"/>
        </w:trPr>
        <w:tc>
          <w:tcPr>
            <w:shd w:val="clear" w:color="auto" w:fill="auto"/>
            <w:tcW w:w="70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w:t xml:space="preserve">B-05</w:t>
            </w:r>
            <w:r/>
          </w:p>
        </w:tc>
        <w:tc>
          <w:tcPr>
            <w:shd w:val="clear" w:color="auto" w:fill="auto"/>
            <w:tcW w:w="84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演讲台</w:t>
            </w:r>
            <w:r/>
          </w:p>
        </w:tc>
        <w:tc>
          <w:tcPr>
            <w:shd w:val="clear" w:color="auto" w:fill="auto"/>
            <w:tcW w:w="4524" w:type="dxa"/>
            <w:vAlign w:val="center"/>
            <w:textDirection w:val="lrTb"/>
            <w:noWrap w:val="false"/>
          </w:tcPr>
          <w:p>
            <w:pPr>
              <w:jc w:val="left"/>
              <w:keepLines w:val="0"/>
              <w:keepNext/>
              <w:pageBreakBefore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0"/>
                <w:szCs w:val="20"/>
                <w:u w:val="none"/>
                <w:lang w:val="en-US" w:eastAsia="zh-CN" w:bidi="ar"/>
              </w:rPr>
              <w:t xml:space="preserve">尺寸：760Wmm×510Dmm×1150Hmm; </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*1、面材：采用优质天然木皮，木皮厚度≥0.6mm，纹理自然，颜色一致；</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*2、基材：采用优质环保中密度纤维板；含水率3.0-13.0%，内胶合强度≥ 1.2Mpa，表面胶合强度≥ 1.2Mpa ，</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*3、油漆：采用水性底漆、水性面漆，符合国家检测标准；</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4、五金件：采用优质五金配件，五金配件紧密拼接，牢固，间隙细小且均匀，平整无毛刺。</w:t>
            </w:r>
            <w:r/>
          </w:p>
        </w:tc>
        <w:tc>
          <w:tcPr>
            <w:shd w:val="clear" w:color="auto" w:fill="auto"/>
            <w:tcW w:w="578"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716"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1824" w:type="dxa"/>
            <w:vAlign w:val="center"/>
            <w:textDirection w:val="lrTb"/>
            <w:noWrap/>
          </w:tcPr>
          <w:p>
            <w:pPr>
              <w:jc w:val="both"/>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1064260" cy="1370330"/>
                      <wp:effectExtent l="0" t="0" r="2540" b="1270"/>
                      <wp:docPr id="16" name="图片 13"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3" descr="IMG_260"/>
                              <pic:cNvPicPr>
                                <a:picLocks noChangeAspect="1"/>
                              </pic:cNvPicPr>
                              <pic:nvPr/>
                            </pic:nvPicPr>
                            <pic:blipFill>
                              <a:blip r:embed="rId25"/>
                              <a:stretch/>
                            </pic:blipFill>
                            <pic:spPr bwMode="auto">
                              <a:xfrm>
                                <a:off x="0" y="0"/>
                                <a:ext cx="1064260" cy="13703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83.8pt;height:107.9pt;mso-wrap-distance-left:0.0pt;mso-wrap-distance-top:0.0pt;mso-wrap-distance-right:0.0pt;mso-wrap-distance-bottom:0.0pt;" stroked="f" strokeweight="0.75pt">
                      <v:path textboxrect="0,0,0,0"/>
                      <v:imagedata r:id="rId25" o:title=""/>
                    </v:shape>
                  </w:pict>
                </mc:Fallback>
              </mc:AlternateContent>
            </w:r>
            <w:r/>
          </w:p>
        </w:tc>
      </w:tr>
      <w:tr>
        <w:trPr>
          <w:trHeight w:val="270"/>
        </w:trPr>
        <w:tc>
          <w:tcPr>
            <w:shd w:val="clear" w:color="auto" w:fill="auto"/>
            <w:tcW w:w="70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B-06</w:t>
            </w:r>
            <w:r/>
          </w:p>
        </w:tc>
        <w:tc>
          <w:tcPr>
            <w:shd w:val="clear" w:color="auto" w:fill="auto"/>
            <w:tcW w:w="84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化妆桌</w:t>
            </w:r>
            <w:r/>
          </w:p>
        </w:tc>
        <w:tc>
          <w:tcPr>
            <w:shd w:val="clear" w:color="auto" w:fill="auto"/>
            <w:tcW w:w="4524" w:type="dxa"/>
            <w:vAlign w:val="center"/>
            <w:textDirection w:val="lrTb"/>
            <w:noWrap/>
          </w:tcPr>
          <w:p>
            <w:pPr>
              <w:jc w:val="left"/>
              <w:keepLines w:val="0"/>
              <w:keepNext w:val="0"/>
              <w:pageBreakBefore w:val="0"/>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0"/>
                <w:szCs w:val="20"/>
                <w:u w:val="none"/>
                <w:lang w:val="en-US" w:eastAsia="zh-CN" w:bidi="ar"/>
              </w:rPr>
              <w:t xml:space="preserve">尺寸：1000WmmX450DmmX750Hmm;  化妆镜尺寸：≥60×80cm</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*1、台面采用人造大理石台面，表面光滑，耐污、耐刮、易清洁。</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*2、桌腿采用厚度≥1.5冷轧方管焊接而成，表面经过抛光打磨、电镀喷涂成金黄色。</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*3、化妆镜四周带有嵌入式灯带，且带触控式开关。</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*4、五金件：采用优质五金配件，五金配件紧密拼接，牢固，间隙细小且均匀，平整无毛刺。</w:t>
            </w:r>
            <w:r/>
          </w:p>
        </w:tc>
        <w:tc>
          <w:tcPr>
            <w:shd w:val="clear" w:color="auto" w:fill="auto"/>
            <w:tcW w:w="578"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张</w:t>
            </w:r>
            <w:r/>
          </w:p>
        </w:tc>
        <w:tc>
          <w:tcPr>
            <w:shd w:val="clear" w:color="auto" w:fill="auto"/>
            <w:tcW w:w="716"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W w:w="1824" w:type="dxa"/>
            <w:vAlign w:val="center"/>
            <w:textDirection w:val="lrTb"/>
            <w:noWrap/>
          </w:tcPr>
          <w:p>
            <w:pPr>
              <w:jc w:val="both"/>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982980" cy="1243330"/>
                      <wp:effectExtent l="0" t="0" r="7620" b="13970"/>
                      <wp:docPr id="17" name="图片 14"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4" descr="IMG_261"/>
                              <pic:cNvPicPr>
                                <a:picLocks noChangeAspect="1"/>
                              </pic:cNvPicPr>
                              <pic:nvPr/>
                            </pic:nvPicPr>
                            <pic:blipFill>
                              <a:blip r:embed="rId26"/>
                              <a:stretch/>
                            </pic:blipFill>
                            <pic:spPr bwMode="auto">
                              <a:xfrm>
                                <a:off x="0" y="0"/>
                                <a:ext cx="982980" cy="124333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7.4pt;height:97.9pt;mso-wrap-distance-left:0.0pt;mso-wrap-distance-top:0.0pt;mso-wrap-distance-right:0.0pt;mso-wrap-distance-bottom:0.0pt;" stroked="f" strokeweight="0.75pt">
                      <v:path textboxrect="0,0,0,0"/>
                      <v:imagedata r:id="rId26" o:title=""/>
                    </v:shape>
                  </w:pict>
                </mc:Fallback>
              </mc:AlternateContent>
            </w:r>
            <w:r/>
          </w:p>
        </w:tc>
      </w:tr>
      <w:tr>
        <w:trPr>
          <w:trHeight w:val="270"/>
        </w:trPr>
        <w:tc>
          <w:tcPr>
            <w:shd w:val="clear" w:color="auto" w:fill="auto"/>
            <w:tcW w:w="70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B-07</w:t>
            </w:r>
            <w:r/>
          </w:p>
        </w:tc>
        <w:tc>
          <w:tcPr>
            <w:shd w:val="clear" w:color="auto" w:fill="auto"/>
            <w:tcW w:w="84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洽谈椅</w:t>
            </w:r>
            <w:r/>
          </w:p>
        </w:tc>
        <w:tc>
          <w:tcPr>
            <w:shd w:val="clear" w:color="auto" w:fill="auto"/>
            <w:tcW w:w="4524" w:type="dxa"/>
            <w:vAlign w:val="center"/>
            <w:textDirection w:val="lrTb"/>
            <w:noWrap w:val="false"/>
          </w:tcPr>
          <w:p>
            <w:pPr>
              <w:jc w:val="left"/>
              <w:keepLines w:val="0"/>
              <w:keepNext w:val="0"/>
              <w:pageBreakBefore w:val="0"/>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0"/>
                <w:szCs w:val="20"/>
                <w:u w:val="none"/>
                <w:lang w:val="en-US" w:eastAsia="zh-CN" w:bidi="ar"/>
              </w:rPr>
              <w:t xml:space="preserve">规格尺寸：W900mm×D460mm×H480mm </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*1、软包面料采用优质西皮： 检测标准符合国家标准。</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*2、软包辅料海绵:采用高密度阻燃海绵，回弹性好，久坐不变形；</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*3、实木椅架：采用优质橡木框架，经过防虫、防腐特殊处理，确保坚固可靠，长期使用不松动、不腐朽。</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*4、油漆：采用水性底漆、水性面漆，环保无甲醛。</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*5、五金件：采用优质五金配件，五金配件紧密拼接，牢固，间隙细小且均匀，平整无毛刺。</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*6、所投产品符合GB/T</w:t>
            </w:r>
            <w:r>
              <w:rPr>
                <w:rFonts w:hint="eastAsia" w:ascii="仿宋" w:hAnsi="仿宋" w:eastAsia="仿宋" w:cs="仿宋"/>
                <w:i w:val="0"/>
                <w:iCs w:val="0"/>
                <w:color w:val="auto"/>
                <w:sz w:val="20"/>
                <w:szCs w:val="20"/>
                <w:highlight w:val="none"/>
                <w:u w:val="none"/>
                <w:lang w:val="en-US" w:eastAsia="zh-CN" w:bidi="ar"/>
              </w:rPr>
              <w:t xml:space="preserve"> 32487-2016、GB/T22048-2022、GB/T14531-2017、GB 18584-2024 检测，有害物质限量（铅（Pb）、镉（Cd）、铬（</w:t>
            </w:r>
            <w:r>
              <w:rPr>
                <w:rFonts w:hint="eastAsia" w:ascii="仿宋" w:hAnsi="仿宋" w:eastAsia="仿宋" w:cs="仿宋"/>
                <w:i w:val="0"/>
                <w:iCs w:val="0"/>
                <w:color w:val="auto"/>
                <w:sz w:val="20"/>
                <w:szCs w:val="20"/>
                <w:u w:val="none"/>
                <w:lang w:val="en-US" w:eastAsia="zh-CN" w:bidi="ar"/>
              </w:rPr>
              <w:t xml:space="preserve">Cr）、汞（Hg）、锑（Sb）、钡（Ba）硒（Se）砷（As））未检出，邻苯二甲酸酯-DIBP未检出、邻苯二甲酸酯-DBP未检出、邻苯二甲酸酯-BBP未检出、邻苯二甲酸酯-DEHP未检出、邻苯二甲酸酯-DNOP未检出、邻苯二甲酸酯-DINP未检出、邻苯二甲酸酯-DIDP未检出。（提供满足参数要求带CMA标志的检测报告原件扫描件）</w:t>
            </w:r>
            <w:r/>
          </w:p>
        </w:tc>
        <w:tc>
          <w:tcPr>
            <w:shd w:val="clear" w:color="auto" w:fill="auto"/>
            <w:tcW w:w="578"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716"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8</w:t>
            </w:r>
            <w:r/>
          </w:p>
        </w:tc>
        <w:tc>
          <w:tcPr>
            <w:shd w:val="clear" w:color="auto" w:fill="auto"/>
            <w:tcW w:w="1824" w:type="dxa"/>
            <w:vAlign w:val="center"/>
            <w:textDirection w:val="lrTb"/>
            <w:noWrap/>
          </w:tcPr>
          <w:p>
            <w:pPr>
              <w:jc w:val="both"/>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1109980" cy="1475740"/>
                      <wp:effectExtent l="0" t="0" r="13970" b="10160"/>
                      <wp:docPr id="18" name="图片 15"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5" descr="IMG_262"/>
                              <pic:cNvPicPr>
                                <a:picLocks noChangeAspect="1"/>
                              </pic:cNvPicPr>
                              <pic:nvPr/>
                            </pic:nvPicPr>
                            <pic:blipFill>
                              <a:blip r:embed="rId27"/>
                              <a:stretch/>
                            </pic:blipFill>
                            <pic:spPr bwMode="auto">
                              <a:xfrm>
                                <a:off x="0" y="0"/>
                                <a:ext cx="1109980" cy="147574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87.4pt;height:116.2pt;mso-wrap-distance-left:0.0pt;mso-wrap-distance-top:0.0pt;mso-wrap-distance-right:0.0pt;mso-wrap-distance-bottom:0.0pt;" stroked="f" strokeweight="0.75pt">
                      <v:path textboxrect="0,0,0,0"/>
                      <v:imagedata r:id="rId27" o:title=""/>
                    </v:shape>
                  </w:pict>
                </mc:Fallback>
              </mc:AlternateContent>
            </w:r>
            <w:r/>
          </w:p>
        </w:tc>
      </w:tr>
      <w:tr>
        <w:trPr>
          <w:trHeight w:val="885"/>
        </w:trPr>
        <w:tc>
          <w:tcPr>
            <w:shd w:val="clear" w:color="auto" w:fill="auto"/>
            <w:tcW w:w="70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B-08</w:t>
            </w:r>
            <w:r/>
          </w:p>
        </w:tc>
        <w:tc>
          <w:tcPr>
            <w:shd w:val="clear" w:color="auto" w:fill="auto"/>
            <w:tcW w:w="84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智能更衣柜</w:t>
            </w:r>
            <w:r/>
          </w:p>
        </w:tc>
        <w:tc>
          <w:tcPr>
            <w:shd w:val="clear" w:color="auto" w:fill="auto"/>
            <w:tcW w:w="4524" w:type="dxa"/>
            <w:vAlign w:val="center"/>
            <w:textDirection w:val="lrTb"/>
            <w:noWrap w:val="false"/>
          </w:tcPr>
          <w:p>
            <w:pPr>
              <w:jc w:val="left"/>
              <w:keepLines w:val="0"/>
              <w:keepNext w:val="0"/>
              <w:pageBreakBefore w:val="0"/>
              <w:widowControl w:val="off"/>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0"/>
                <w:szCs w:val="20"/>
                <w:u w:val="none"/>
                <w:lang w:val="en-US" w:eastAsia="zh-CN" w:bidi="ar"/>
              </w:rPr>
              <w:t xml:space="preserve">技术参数同“A-5智能更衣柜”</w:t>
            </w:r>
            <w:r/>
          </w:p>
        </w:tc>
        <w:tc>
          <w:tcPr>
            <w:shd w:val="clear" w:color="auto" w:fill="auto"/>
            <w:tcW w:w="578"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门</w:t>
            </w:r>
            <w:r/>
          </w:p>
        </w:tc>
        <w:tc>
          <w:tcPr>
            <w:shd w:val="clear" w:color="auto" w:fill="auto"/>
            <w:tcW w:w="716"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28</w:t>
            </w:r>
            <w:r/>
          </w:p>
        </w:tc>
        <w:tc>
          <w:tcPr>
            <w:shd w:val="clear" w:color="auto" w:fill="auto"/>
            <w:tcW w:w="1824" w:type="dxa"/>
            <w:vAlign w:val="center"/>
            <w:textDirection w:val="lrTb"/>
            <w:noWrap/>
          </w:tcPr>
          <w:p>
            <w:pPr>
              <w:jc w:val="both"/>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971550" cy="1485900"/>
                      <wp:effectExtent l="0" t="0" r="0" b="0"/>
                      <wp:docPr id="19" name="图片 16"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6" descr="IMG_263"/>
                              <pic:cNvPicPr>
                                <a:picLocks noChangeAspect="1"/>
                              </pic:cNvPicPr>
                              <pic:nvPr/>
                            </pic:nvPicPr>
                            <pic:blipFill>
                              <a:blip r:embed="rId18"/>
                              <a:stretch/>
                            </pic:blipFill>
                            <pic:spPr bwMode="auto">
                              <a:xfrm>
                                <a:off x="0" y="0"/>
                                <a:ext cx="971550" cy="148590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76.5pt;height:117.0pt;mso-wrap-distance-left:0.0pt;mso-wrap-distance-top:0.0pt;mso-wrap-distance-right:0.0pt;mso-wrap-distance-bottom:0.0pt;" stroked="f" strokeweight="0.75pt">
                      <v:path textboxrect="0,0,0,0"/>
                      <v:imagedata r:id="rId18" o:title=""/>
                    </v:shape>
                  </w:pict>
                </mc:Fallback>
              </mc:AlternateContent>
            </w:r>
            <w:r/>
          </w:p>
        </w:tc>
      </w:tr>
      <w:tr>
        <w:trPr>
          <w:trHeight w:val="405"/>
        </w:trPr>
        <w:tc>
          <w:tcPr>
            <w:gridSpan w:val="6"/>
            <w:shd w:val="clear" w:color="auto" w:fill="auto"/>
            <w:tcW w:w="9188" w:type="dxa"/>
            <w:vAlign w:val="center"/>
            <w:textDirection w:val="lrTb"/>
            <w:noWrap/>
          </w:tcPr>
          <w:p>
            <w:pPr>
              <w:jc w:val="center"/>
              <w:keepLines w:val="0"/>
              <w:keepNext w:val="0"/>
              <w:widowControl/>
              <w:rPr>
                <w:rFonts w:hint="eastAsia" w:ascii="仿宋" w:hAnsi="仿宋" w:eastAsia="仿宋" w:cs="仿宋"/>
                <w:b/>
                <w:bCs/>
                <w:i w:val="0"/>
                <w:iCs w:val="0"/>
                <w:color w:val="auto"/>
                <w:sz w:val="24"/>
                <w:szCs w:val="24"/>
                <w:u w:val="none"/>
                <w:lang w:val="en-US" w:eastAsia="zh-CN" w:bidi="ar"/>
              </w:rPr>
              <w:suppressLineNumbers w:val="0"/>
            </w:pPr>
            <w:r>
              <w:rPr>
                <w:rFonts w:hint="eastAsia" w:ascii="仿宋" w:hAnsi="仿宋" w:eastAsia="仿宋" w:cs="仿宋"/>
                <w:b/>
                <w:bCs/>
                <w:i w:val="0"/>
                <w:iCs w:val="0"/>
                <w:color w:val="auto"/>
                <w:sz w:val="24"/>
                <w:szCs w:val="24"/>
                <w:u w:val="none"/>
                <w:lang w:val="en-US" w:eastAsia="zh-CN" w:bidi="ar"/>
              </w:rPr>
              <w:t xml:space="preserve">C-综合楼家具</w:t>
            </w:r>
            <w:r/>
          </w:p>
        </w:tc>
      </w:tr>
      <w:tr>
        <w:trPr>
          <w:trHeight w:val="90"/>
        </w:trPr>
        <w:tc>
          <w:tcPr>
            <w:shd w:val="clear" w:color="auto" w:fill="auto"/>
            <w:tcW w:w="70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C-01</w:t>
            </w:r>
            <w:r/>
          </w:p>
        </w:tc>
        <w:tc>
          <w:tcPr>
            <w:shd w:val="clear" w:color="auto" w:fill="auto"/>
            <w:tcW w:w="84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课桌椅</w:t>
            </w:r>
            <w:r/>
          </w:p>
        </w:tc>
        <w:tc>
          <w:tcPr>
            <w:shd w:val="clear" w:color="auto" w:fill="auto"/>
            <w:tcW w:w="4524"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t xml:space="preserve">（一）课桌</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*1.规格：≥600mm×400mm×750mm（高度可根据学校要求的型号调整）桌面正负公差 2mm。</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*2.桌面：</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（1）外观尺寸：≥长 640mm×宽 440mm×厚 25mm。</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（2）桌面采用ABS一次注塑成型，环保耐磨，具有多种颜色，供甲方选定。</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*3.书斗：</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（1）内空尺寸：不小于长 530mm×宽 300mm×高 165mm。收斗插管口深50mm，稳固，加强筋为双十字形分布，加强筋厚度在 5mm 以上，规范合理分配，承重 80 斤以上。 </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（2）一次性整体注塑成型，</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*4.网栏：</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（1）菱形网状分布，带有网孔 ，</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（2）稳固安全，可承放书包、雨具等。</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 桌立柱脚：</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（1）立柱（横截面）尺寸：60mm×宽 28mm。 </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（2）左右两边的立柱与书斗和脚套不得采用螺丝连接。四个桌脚四面脚底全封闭式防滑及防噪声的专用胶垫，脚垫不易脱落，稳固安全，颜色为环保深灰色。 </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（3）管子采用 双包层技术，既要保证管子的硬度又要保证管子韧性。</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（4）一次性整体注塑成型。</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 桌脚横梁：</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（1）横梁截面的尺寸不低于:60 mm ×25mm。</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（2）左右脚之间有横梁连接加固，可做学生脚踏，同时又增强两根脚立柱的稳固性和平稳性。 </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（3）管子采用最先进的双包层技术，既要保证管子的硬度又要保证管子韧性；</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（4）一次性整体注塑成型。</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（二）凳子。</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*7.凳面：</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（1）长度（最大尺寸）不小于 360mm（±2mm）， 宽度不小于 270mm（±2 mm）； </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（2）凳面采用ABS 新料注塑一次注塑成型，环保耐磨。面板颜色为天蓝色，不得使用油漆等进行表面涂层，保证桌面与面板底色完全一致。</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*8.凳脚：</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（1）立柱（横截面）尺寸：不得小于长 50mm×宽 25mm。 </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（2）左右两边的立柱与凳面和脚套不得采用螺丝连接。脚套为全封闭式圆形，不能为方形，四个脚底安装防滑及防噪声的专用胶垫，稳固安全， 颜色为环保深灰色。</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（3）注塑一次性整体注塑成型。</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*9.凳脚横管：</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（1）横梁截面的尺寸不低于:50 mm ×25mm。 </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（2）左右脚之间有横梁连接加固，可做学生脚踏，同时又增强两根脚立柱的稳固性和平稳性，颜色为环保深灰色。 </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（3）管子采用最先进的双包层技术，既要保证管子的硬度又要保证管子韧性。</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（4）注塑一次性整体注塑成型，</w:t>
            </w:r>
            <w:r/>
          </w:p>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0"/>
                <w:szCs w:val="20"/>
                <w:u w:val="none"/>
                <w:lang w:val="en-US" w:eastAsia="zh-CN" w:bidi="ar"/>
              </w:rPr>
              <w:t xml:space="preserve">▲10、PP塑料；依据GB18584-2024；</w:t>
            </w:r>
            <w:r>
              <w:rPr>
                <w:rFonts w:hint="eastAsia" w:ascii="仿宋" w:hAnsi="仿宋" w:eastAsia="仿宋" w:cs="仿宋"/>
                <w:i w:val="0"/>
                <w:iCs w:val="0"/>
                <w:color w:val="auto"/>
                <w:sz w:val="20"/>
                <w:szCs w:val="20"/>
                <w:u w:val="none"/>
                <w:lang w:val="en-US" w:eastAsia="zh-CN" w:bidi="ar"/>
              </w:rPr>
              <w:t xml:space="preserve">GB/T32487-2016检测，外观（应无裂纹、明显变形、缩水、针孔、应无凹陷、飞边、折皱、疙瘩、应无气泡、杂质、伤痕、白印、表面应光洁，应无划痕、毛刺、拉毛、污渍、应无明显色差）符合要求，邻苯二甲酸酯-邻苯二甲酸二丁酯（DBP）、邻苯二甲酸丁苄酯（BBP）、邻苯二甲酸二（2-乙基己基）酯（DEHP）未检出，邻苯二甲酸酯-邻苯二甲酸二正辛酯（DNOP）、邻苯二甲酸二异壬酯（DINP）、邻苯二甲酸二异癸酯（DIDP）未检出，多溴联苯未检出，多溴二苯醚未检出（提供满足参数要求带CMA标志的检测报告原件扫描件）</w:t>
            </w:r>
            <w:r/>
          </w:p>
        </w:tc>
        <w:tc>
          <w:tcPr>
            <w:shd w:val="clear" w:color="auto" w:fill="auto"/>
            <w:tcW w:w="578"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套</w:t>
            </w:r>
            <w:r/>
          </w:p>
        </w:tc>
        <w:tc>
          <w:tcPr>
            <w:shd w:val="clear" w:color="auto" w:fill="auto"/>
            <w:tcW w:w="716"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700</w:t>
            </w:r>
            <w:r/>
          </w:p>
        </w:tc>
        <w:tc>
          <w:tcPr>
            <w:shd w:val="clear" w:color="auto" w:fill="auto"/>
            <w:tcW w:w="1824" w:type="dxa"/>
            <w:vAlign w:val="center"/>
            <w:textDirection w:val="lrTb"/>
            <w:noWrap/>
          </w:tcPr>
          <w:p>
            <w:pPr>
              <w:jc w:val="both"/>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1047750" cy="1164590"/>
                      <wp:effectExtent l="0" t="0" r="0" b="16510"/>
                      <wp:docPr id="20" name="图片 1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17" descr="IMG_256"/>
                              <pic:cNvPicPr>
                                <a:picLocks noChangeAspect="1"/>
                              </pic:cNvPicPr>
                              <pic:nvPr/>
                            </pic:nvPicPr>
                            <pic:blipFill>
                              <a:blip r:embed="rId28"/>
                              <a:stretch/>
                            </pic:blipFill>
                            <pic:spPr bwMode="auto">
                              <a:xfrm>
                                <a:off x="0" y="0"/>
                                <a:ext cx="1047750" cy="11645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82.5pt;height:91.7pt;mso-wrap-distance-left:0.0pt;mso-wrap-distance-top:0.0pt;mso-wrap-distance-right:0.0pt;mso-wrap-distance-bottom:0.0pt;" stroked="f" strokeweight="0.75pt">
                      <v:path textboxrect="0,0,0,0"/>
                      <v:imagedata r:id="rId28" o:title=""/>
                    </v:shape>
                  </w:pict>
                </mc:Fallback>
              </mc:AlternateContent>
            </w:r>
            <w:r/>
          </w:p>
        </w:tc>
      </w:tr>
      <w:tr>
        <w:trPr>
          <w:trHeight w:val="90"/>
        </w:trPr>
        <w:tc>
          <w:tcPr>
            <w:shd w:val="clear" w:color="auto" w:fill="auto"/>
            <w:tcW w:w="70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C-02</w:t>
            </w:r>
            <w:r/>
          </w:p>
        </w:tc>
        <w:tc>
          <w:tcPr>
            <w:shd w:val="clear" w:color="auto" w:fill="auto"/>
            <w:tcW w:w="84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书包柜</w:t>
            </w:r>
            <w:r/>
          </w:p>
        </w:tc>
        <w:tc>
          <w:tcPr>
            <w:shd w:val="clear" w:color="auto" w:fill="auto"/>
            <w:tcW w:w="452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0"/>
                <w:szCs w:val="20"/>
                <w:u w:val="none"/>
                <w:lang w:val="en-US" w:eastAsia="zh-CN" w:bidi="ar"/>
              </w:rPr>
              <w:t xml:space="preserve">*1、单门尺寸：≥高310mm</w:t>
            </w:r>
            <w:r>
              <w:rPr>
                <w:rFonts w:hint="eastAsia" w:ascii="仿宋" w:hAnsi="仿宋" w:eastAsia="仿宋" w:cs="仿宋"/>
                <w:i w:val="0"/>
                <w:iCs w:val="0"/>
                <w:color w:val="auto"/>
                <w:sz w:val="20"/>
                <w:szCs w:val="20"/>
                <w:highlight w:val="none"/>
                <w:u w:val="none"/>
                <w:lang w:val="en-US" w:eastAsia="zh-CN" w:bidi="ar"/>
              </w:rPr>
              <w:t xml:space="preserve">×</w:t>
            </w:r>
            <w:r>
              <w:rPr>
                <w:rFonts w:hint="eastAsia" w:ascii="仿宋" w:hAnsi="仿宋" w:eastAsia="仿宋" w:cs="仿宋"/>
                <w:i w:val="0"/>
                <w:iCs w:val="0"/>
                <w:color w:val="auto"/>
                <w:sz w:val="20"/>
                <w:szCs w:val="20"/>
                <w:u w:val="none"/>
                <w:lang w:val="en-US" w:eastAsia="zh-CN" w:bidi="ar"/>
              </w:rPr>
              <w:t xml:space="preserve">宽326mm</w:t>
            </w:r>
            <w:r>
              <w:rPr>
                <w:rFonts w:hint="eastAsia" w:ascii="仿宋" w:hAnsi="仿宋" w:eastAsia="仿宋" w:cs="仿宋"/>
                <w:i w:val="0"/>
                <w:iCs w:val="0"/>
                <w:color w:val="auto"/>
                <w:sz w:val="20"/>
                <w:szCs w:val="20"/>
                <w:highlight w:val="none"/>
                <w:u w:val="none"/>
                <w:lang w:val="en-US" w:eastAsia="zh-CN" w:bidi="ar"/>
              </w:rPr>
              <w:t xml:space="preserve">×</w:t>
            </w:r>
            <w:r>
              <w:rPr>
                <w:rFonts w:hint="eastAsia" w:ascii="仿宋" w:hAnsi="仿宋" w:eastAsia="仿宋" w:cs="仿宋"/>
                <w:i w:val="0"/>
                <w:iCs w:val="0"/>
                <w:color w:val="auto"/>
                <w:sz w:val="20"/>
                <w:szCs w:val="20"/>
                <w:u w:val="none"/>
                <w:lang w:val="en-US" w:eastAsia="zh-CN" w:bidi="ar"/>
              </w:rPr>
              <w:t xml:space="preserve">深436mm（±5mm），底座：80mm（±5mm）、1组4列，1列3门、整组尺寸：≥高1010mm</w:t>
            </w:r>
            <w:r>
              <w:rPr>
                <w:rFonts w:hint="eastAsia" w:ascii="仿宋" w:hAnsi="仿宋" w:eastAsia="仿宋" w:cs="仿宋"/>
                <w:i w:val="0"/>
                <w:iCs w:val="0"/>
                <w:color w:val="auto"/>
                <w:sz w:val="20"/>
                <w:szCs w:val="20"/>
                <w:highlight w:val="none"/>
                <w:u w:val="none"/>
                <w:lang w:val="en-US" w:eastAsia="zh-CN" w:bidi="ar"/>
              </w:rPr>
              <w:t xml:space="preserve">×</w:t>
            </w:r>
            <w:r>
              <w:rPr>
                <w:rFonts w:hint="eastAsia" w:ascii="仿宋" w:hAnsi="仿宋" w:eastAsia="仿宋" w:cs="仿宋"/>
                <w:i w:val="0"/>
                <w:iCs w:val="0"/>
                <w:color w:val="auto"/>
                <w:sz w:val="20"/>
                <w:szCs w:val="20"/>
                <w:u w:val="none"/>
                <w:lang w:val="en-US" w:eastAsia="zh-CN" w:bidi="ar"/>
              </w:rPr>
              <w:t xml:space="preserve">宽1304mm</w:t>
            </w:r>
            <w:r>
              <w:rPr>
                <w:rFonts w:hint="eastAsia" w:ascii="仿宋" w:hAnsi="仿宋" w:eastAsia="仿宋" w:cs="仿宋"/>
                <w:i w:val="0"/>
                <w:iCs w:val="0"/>
                <w:color w:val="auto"/>
                <w:sz w:val="20"/>
                <w:szCs w:val="20"/>
                <w:highlight w:val="none"/>
                <w:u w:val="none"/>
                <w:lang w:val="en-US" w:eastAsia="zh-CN" w:bidi="ar"/>
              </w:rPr>
              <w:t xml:space="preserve">×</w:t>
            </w:r>
            <w:r>
              <w:rPr>
                <w:rFonts w:hint="eastAsia" w:ascii="仿宋" w:hAnsi="仿宋" w:eastAsia="仿宋" w:cs="仿宋"/>
                <w:i w:val="0"/>
                <w:iCs w:val="0"/>
                <w:color w:val="auto"/>
                <w:sz w:val="20"/>
                <w:szCs w:val="20"/>
                <w:u w:val="none"/>
                <w:lang w:val="en-US" w:eastAsia="zh-CN" w:bidi="ar"/>
              </w:rPr>
              <w:t xml:space="preserve">深436mm（±5mm）。（装完后3层高度不得高于1010mm）。</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*2、柜门及柜体材质级别</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A级ABS 原料，（聚苯乙烯树脂）全新工程塑料一体成型，亮面，抛光度1200度。柜体采用高强度 HIPS 工程塑料制成，柜体统一灰白色。柜门柜体铰链采用耐磨 Nylon韧性好、耐冲击。</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*3、柜门外观：拱桥弧形状，门中间凸起的厚度：约≥36mm，门正中间弧形支点宽约≥140mm（±2mm）。</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*4、防撞软角：门板上下直角嵌入L型≥（长30</w:t>
            </w:r>
            <w:r>
              <w:rPr>
                <w:rFonts w:hint="eastAsia" w:ascii="仿宋" w:hAnsi="仿宋" w:eastAsia="仿宋" w:cs="仿宋"/>
                <w:i w:val="0"/>
                <w:iCs w:val="0"/>
                <w:color w:val="auto"/>
                <w:sz w:val="20"/>
                <w:szCs w:val="20"/>
                <w:highlight w:val="none"/>
                <w:u w:val="none"/>
                <w:lang w:val="en-US" w:eastAsia="zh-CN" w:bidi="ar"/>
              </w:rPr>
              <w:t xml:space="preserve">×</w:t>
            </w:r>
            <w:r>
              <w:rPr>
                <w:rFonts w:hint="eastAsia" w:ascii="仿宋" w:hAnsi="仿宋" w:eastAsia="仿宋" w:cs="仿宋"/>
                <w:i w:val="0"/>
                <w:iCs w:val="0"/>
                <w:color w:val="auto"/>
                <w:sz w:val="20"/>
                <w:szCs w:val="20"/>
                <w:u w:val="none"/>
                <w:lang w:val="en-US" w:eastAsia="zh-CN" w:bidi="ar"/>
              </w:rPr>
              <w:t xml:space="preserve">25mm±2mm）防撞软角设计，有效防护学生意外碰撞等安全问题。环保软性硅胶材质。</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*5、门上设置挂钩+储物盒。置物盒内径尺寸：≥长236</w:t>
            </w:r>
            <w:r>
              <w:rPr>
                <w:rFonts w:hint="eastAsia" w:ascii="仿宋" w:hAnsi="仿宋" w:eastAsia="仿宋" w:cs="仿宋"/>
                <w:i w:val="0"/>
                <w:iCs w:val="0"/>
                <w:color w:val="auto"/>
                <w:sz w:val="20"/>
                <w:szCs w:val="20"/>
                <w:highlight w:val="none"/>
                <w:u w:val="none"/>
                <w:lang w:val="en-US" w:eastAsia="zh-CN" w:bidi="ar"/>
              </w:rPr>
              <w:t xml:space="preserve">×</w:t>
            </w:r>
            <w:r>
              <w:rPr>
                <w:rFonts w:hint="eastAsia" w:ascii="仿宋" w:hAnsi="仿宋" w:eastAsia="仿宋" w:cs="仿宋"/>
                <w:i w:val="0"/>
                <w:iCs w:val="0"/>
                <w:color w:val="auto"/>
                <w:sz w:val="20"/>
                <w:szCs w:val="20"/>
                <w:u w:val="none"/>
                <w:lang w:val="en-US" w:eastAsia="zh-CN" w:bidi="ar"/>
              </w:rPr>
              <w:t xml:space="preserve">宽85</w:t>
            </w:r>
            <w:r>
              <w:rPr>
                <w:rFonts w:hint="eastAsia" w:ascii="仿宋" w:hAnsi="仿宋" w:eastAsia="仿宋" w:cs="仿宋"/>
                <w:i w:val="0"/>
                <w:iCs w:val="0"/>
                <w:color w:val="auto"/>
                <w:sz w:val="20"/>
                <w:szCs w:val="20"/>
                <w:highlight w:val="none"/>
                <w:u w:val="none"/>
                <w:lang w:val="en-US" w:eastAsia="zh-CN" w:bidi="ar"/>
              </w:rPr>
              <w:t xml:space="preserve">×</w:t>
            </w:r>
            <w:r>
              <w:rPr>
                <w:rFonts w:hint="eastAsia" w:ascii="仿宋" w:hAnsi="仿宋" w:eastAsia="仿宋" w:cs="仿宋"/>
                <w:i w:val="0"/>
                <w:iCs w:val="0"/>
                <w:color w:val="auto"/>
                <w:sz w:val="20"/>
                <w:szCs w:val="20"/>
                <w:u w:val="none"/>
                <w:lang w:val="en-US" w:eastAsia="zh-CN" w:bidi="ar"/>
              </w:rPr>
              <w:t xml:space="preserve">高60mm（±2mm）；</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*6、柜体为榫卯结构，柜体之间无任何材质螺丝固定，拆装方便。门板连接处采用尼龙铰链更结实，更耐用。</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*7、嵌入式ABS-PS  拉手，防脱、防松动4位卡点设计，轻松拆卸；圆弧形仿“子弹头”锁舌，光滑，轻松不限次数开关柜；</w:t>
            </w:r>
            <w:r/>
          </w:p>
        </w:tc>
        <w:tc>
          <w:tcPr>
            <w:shd w:val="clear" w:color="auto" w:fill="auto"/>
            <w:tcW w:w="57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71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384</w:t>
            </w:r>
            <w:r/>
          </w:p>
        </w:tc>
        <w:tc>
          <w:tcPr>
            <w:shd w:val="clear" w:color="auto" w:fill="auto"/>
            <w:tcW w:w="1824"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1035050" cy="583565"/>
                      <wp:effectExtent l="0" t="0" r="12700" b="6985"/>
                      <wp:docPr id="21" name="图片 1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18" descr="IMG_257"/>
                              <pic:cNvPicPr>
                                <a:picLocks noChangeAspect="1"/>
                              </pic:cNvPicPr>
                              <pic:nvPr/>
                            </pic:nvPicPr>
                            <pic:blipFill>
                              <a:blip r:embed="rId29"/>
                              <a:stretch/>
                            </pic:blipFill>
                            <pic:spPr bwMode="auto">
                              <a:xfrm>
                                <a:off x="0" y="0"/>
                                <a:ext cx="1035050" cy="58356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81.5pt;height:45.9pt;mso-wrap-distance-left:0.0pt;mso-wrap-distance-top:0.0pt;mso-wrap-distance-right:0.0pt;mso-wrap-distance-bottom:0.0pt;" stroked="f" strokeweight="0.75pt">
                      <v:path textboxrect="0,0,0,0"/>
                      <v:imagedata r:id="rId29" o:title=""/>
                    </v:shape>
                  </w:pict>
                </mc:Fallback>
              </mc:AlternateContent>
            </w:r>
            <w:r/>
          </w:p>
        </w:tc>
      </w:tr>
      <w:tr>
        <w:trPr>
          <w:trHeight w:val="859"/>
        </w:trPr>
        <w:tc>
          <w:tcPr>
            <w:shd w:val="clear" w:color="auto" w:fill="auto"/>
            <w:tcW w:w="70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C-03</w:t>
            </w:r>
            <w:r/>
          </w:p>
        </w:tc>
        <w:tc>
          <w:tcPr>
            <w:shd w:val="clear" w:color="auto" w:fill="auto"/>
            <w:tcW w:w="84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屏风卡座</w:t>
            </w:r>
            <w:r>
              <w:rPr>
                <w:rFonts w:hint="eastAsia" w:ascii="仿宋" w:hAnsi="仿宋" w:eastAsia="仿宋" w:cs="仿宋"/>
                <w:i w:val="0"/>
                <w:iCs w:val="0"/>
                <w:color w:val="auto"/>
                <w:sz w:val="24"/>
                <w:szCs w:val="24"/>
                <w:u w:val="none"/>
                <w:lang w:val="en-US" w:eastAsia="zh-CN" w:bidi="ar"/>
              </w:rPr>
              <w:br/>
            </w:r>
            <w:r>
              <w:rPr>
                <w:rFonts w:hint="eastAsia" w:ascii="仿宋" w:hAnsi="仿宋" w:eastAsia="仿宋" w:cs="仿宋"/>
                <w:i w:val="0"/>
                <w:iCs w:val="0"/>
                <w:color w:val="auto"/>
                <w:sz w:val="24"/>
                <w:szCs w:val="24"/>
                <w:u w:val="none"/>
                <w:lang w:val="en-US" w:eastAsia="zh-CN" w:bidi="ar"/>
              </w:rPr>
              <w:t xml:space="preserve">（单人位）</w:t>
            </w:r>
            <w:r/>
          </w:p>
        </w:tc>
        <w:tc>
          <w:tcPr>
            <w:shd w:val="clear" w:color="auto" w:fill="auto"/>
            <w:tcW w:w="452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0"/>
                <w:szCs w:val="20"/>
                <w:u w:val="none"/>
                <w:lang w:val="en-US" w:eastAsia="zh-CN" w:bidi="ar"/>
              </w:rPr>
              <w:t xml:space="preserve">尺寸：≥W1500mm×D1400mm×H1100mm</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*1、贴面材料：采用优质三聚氰胺浸渍纸。三聚氰胺浸渍纸符合国家外观质量检测标准，</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▲2、采用厚度≥18mm三聚氰胺板  (刨花板）：三聚氰胺板依据GB/T11718-2021、GB 18580-2017、GB/T39600-2021、GB/T35601-2024、GB/T17657-2022、HJ 571-2010 、JC/T 2039-2010、WS/T 650-2019、GB/T 18958-2022、 LY/T 1985-2011、 GB/T 29899-2024、GB/T 42898</w:t>
            </w:r>
            <w:r>
              <w:rPr>
                <w:rFonts w:hint="eastAsia" w:ascii="仿宋" w:hAnsi="仿宋" w:eastAsia="仿宋" w:cs="仿宋"/>
                <w:i w:val="0"/>
                <w:iCs w:val="0"/>
                <w:color w:val="auto"/>
                <w:sz w:val="20"/>
                <w:szCs w:val="20"/>
                <w:u w:val="none"/>
                <w:lang w:val="en-US" w:eastAsia="zh-CN" w:bidi="ar"/>
              </w:rPr>
              <w:t xml:space="preserve">-2023检测，甲醛释放量（1m3气候箱法）未检出，挥发性有机化合物释放浓度（7d）-苯、甲苯、二甲苯未检出，总挥发性有机化合物(TVOC)未检出，24h吸水厚度膨胀率≤1.2%，醛酮类化合物(包括甲醛，乙醛，丙酮，苯甲醛，2,5-二甲基苯甲醛，丁烯醛，异戊醛，丙醛)未检出，静曲强度≥30Mpa，内胶合强度≥1.0Mpa，表面胶合强度≥1.5Mpa，燃烧性能（平板状建筑材料及制品的燃烧性能-燃烧性能等级-B1），总半挥发性有机化合物（TSVOC）未检出。（提供“三聚氰胺板”带CMA标志的检测报告原件扫描件）</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*3、封边用材：优质PVC封边条。应无龟裂、无鼓泡。</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*4、五金件：采用优质五金配件，五金配件紧密拼接，牢固，间隙细小且均匀，平整无毛刺。</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▲5、所投产品依据GB/T 22792.1-2009 ；GB/T 22792.3-2008 ；GB</w:t>
            </w:r>
            <w:r>
              <w:rPr>
                <w:rFonts w:hint="eastAsia" w:ascii="仿宋" w:hAnsi="仿宋" w:eastAsia="仿宋" w:cs="仿宋"/>
                <w:i w:val="0"/>
                <w:iCs w:val="0"/>
                <w:color w:val="auto"/>
                <w:sz w:val="20"/>
                <w:szCs w:val="20"/>
                <w:u w:val="none"/>
                <w:lang w:val="en-US" w:eastAsia="zh-CN" w:bidi="ar"/>
              </w:rPr>
              <w:t xml:space="preserve">/T 35607-2024；GB/T17657-2022；QB/T 4371-2012；WS/T650-2019；GB/T 39223.3-2020检测，甲醛释放量未检出，苯、甲苯、二甲苯、总挥发性有机化合物(TVOC)未检出，抗菌活性均≥2.0，抗菌性能：具有较好的抗菌效果，含水率≤7.0%。一般安全要求圆角半径≥4mm。（提供满足参数要求带CMA标志的检测报告原件扫描件）</w:t>
            </w:r>
            <w:r/>
          </w:p>
        </w:tc>
        <w:tc>
          <w:tcPr>
            <w:shd w:val="clear" w:color="auto" w:fill="auto"/>
            <w:tcW w:w="57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张</w:t>
            </w:r>
            <w:r/>
          </w:p>
        </w:tc>
        <w:tc>
          <w:tcPr>
            <w:shd w:val="clear" w:color="auto" w:fill="auto"/>
            <w:tcW w:w="71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20</w:t>
            </w:r>
            <w:r/>
          </w:p>
        </w:tc>
        <w:tc>
          <w:tcPr>
            <w:shd w:val="clear" w:color="auto" w:fill="auto"/>
            <w:tcW w:w="1824"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1051560" cy="708025"/>
                      <wp:effectExtent l="0" t="0" r="15240" b="15875"/>
                      <wp:docPr id="22" name="图片 19"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19" descr="IMG_258"/>
                              <pic:cNvPicPr>
                                <a:picLocks noChangeAspect="1"/>
                              </pic:cNvPicPr>
                              <pic:nvPr/>
                            </pic:nvPicPr>
                            <pic:blipFill>
                              <a:blip r:embed="rId30"/>
                              <a:stretch/>
                            </pic:blipFill>
                            <pic:spPr bwMode="auto">
                              <a:xfrm>
                                <a:off x="0" y="0"/>
                                <a:ext cx="1051560" cy="7080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82.8pt;height:55.8pt;mso-wrap-distance-left:0.0pt;mso-wrap-distance-top:0.0pt;mso-wrap-distance-right:0.0pt;mso-wrap-distance-bottom:0.0pt;" stroked="f" strokeweight="0.75pt">
                      <v:path textboxrect="0,0,0,0"/>
                      <v:imagedata r:id="rId30" o:title=""/>
                    </v:shape>
                  </w:pict>
                </mc:Fallback>
              </mc:AlternateContent>
            </w:r>
            <w:r/>
          </w:p>
        </w:tc>
      </w:tr>
      <w:tr>
        <w:trPr>
          <w:trHeight w:val="507"/>
        </w:trPr>
        <w:tc>
          <w:tcPr>
            <w:shd w:val="clear" w:color="auto" w:fill="auto"/>
            <w:tcW w:w="70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C-04</w:t>
            </w:r>
            <w:r/>
          </w:p>
        </w:tc>
        <w:tc>
          <w:tcPr>
            <w:shd w:val="clear" w:color="auto" w:fill="auto"/>
            <w:tcW w:w="84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办公椅</w:t>
            </w:r>
            <w:r/>
          </w:p>
        </w:tc>
        <w:tc>
          <w:tcPr>
            <w:shd w:val="clear" w:color="auto" w:fill="auto"/>
            <w:tcW w:w="452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0"/>
                <w:szCs w:val="20"/>
                <w:u w:val="none"/>
                <w:lang w:val="en-US" w:eastAsia="zh-CN" w:bidi="ar"/>
              </w:rPr>
              <w:t xml:space="preserve">尺寸:W920mm×D470mm×H480mm </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*1、坐垫：面料采用优质阻燃绒布、软硬适中，手感舒适，不因频繁使用而起皱变形；</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*2、尼龙玻纤椅身，网布坐垫；</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*3、靠背：采用PP加纤全新料，PP塑料符合国家标准。</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*4、软包辅料海绵:采用高密度阻燃海绵，回弹性好，久坐不变形；</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*5、气压棒：采用优质气压棒，升降自如，密封性能活塞杆无位移现象，</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*6、万向脚轮：脚轮转动、平动应轻快灵活，无破损，连接牢固。</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▲7、所投办公椅依据QB/T 2280-2016；GB/T6669-2008；GB/T6670-2008 ；GB/T35607-2024；GB 8624</w:t>
            </w:r>
            <w:r>
              <w:rPr>
                <w:rFonts w:hint="eastAsia" w:ascii="仿宋" w:hAnsi="仿宋" w:eastAsia="仿宋" w:cs="仿宋"/>
                <w:i w:val="0"/>
                <w:iCs w:val="0"/>
                <w:color w:val="auto"/>
                <w:sz w:val="20"/>
                <w:szCs w:val="20"/>
                <w:u w:val="none"/>
                <w:lang w:val="en-US" w:eastAsia="zh-CN" w:bidi="ar"/>
              </w:rPr>
              <w:t xml:space="preserve">-2012检测，软质聚氨酯泡沫塑料-密度座面：≥50kg/m³，软质聚氨酯泡沫塑料-回弹性≥50%，软质聚氨酯泡沫塑料-75%压缩永久变形≤3.0%，纺织面料-干摩擦色牢度≥5级，甲醛释放量，纺织品五氯苯酚未检出，燃烧性能等级-B1（软质家具），抗菌活性均≥2.0，抗菌性能：具有较好的抗菌效果。（提供满足参数要求带CMA标志的检测报告原件扫描件）</w:t>
            </w:r>
            <w:r/>
          </w:p>
        </w:tc>
        <w:tc>
          <w:tcPr>
            <w:shd w:val="clear" w:color="auto" w:fill="auto"/>
            <w:tcW w:w="57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把</w:t>
            </w:r>
            <w:r/>
          </w:p>
        </w:tc>
        <w:tc>
          <w:tcPr>
            <w:shd w:val="clear" w:color="auto" w:fill="auto"/>
            <w:tcW w:w="71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eastAsia="zh-CN"/>
              </w:rPr>
              <w:suppressLineNumbers w:val="0"/>
            </w:pPr>
            <w:r>
              <w:rPr>
                <w:rFonts w:hint="eastAsia" w:ascii="仿宋" w:hAnsi="仿宋" w:eastAsia="仿宋" w:cs="仿宋"/>
                <w:i w:val="0"/>
                <w:iCs w:val="0"/>
                <w:color w:val="auto"/>
                <w:sz w:val="24"/>
                <w:szCs w:val="24"/>
                <w:u w:val="none"/>
                <w:lang w:val="en-US" w:eastAsia="zh-CN" w:bidi="ar"/>
              </w:rPr>
              <w:t xml:space="preserve">21</w:t>
            </w:r>
            <w:r/>
          </w:p>
        </w:tc>
        <w:tc>
          <w:tcPr>
            <w:shd w:val="clear" w:color="auto" w:fill="auto"/>
            <w:tcW w:w="1824"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885825" cy="1190625"/>
                      <wp:effectExtent l="0" t="0" r="9525" b="9525"/>
                      <wp:docPr id="23" name="图片 20"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20" descr="IMG_259"/>
                              <pic:cNvPicPr>
                                <a:picLocks noChangeAspect="1"/>
                              </pic:cNvPicPr>
                              <pic:nvPr/>
                            </pic:nvPicPr>
                            <pic:blipFill>
                              <a:blip r:embed="rId31"/>
                              <a:stretch/>
                            </pic:blipFill>
                            <pic:spPr bwMode="auto">
                              <a:xfrm>
                                <a:off x="0" y="0"/>
                                <a:ext cx="885825" cy="1190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69.8pt;height:93.8pt;mso-wrap-distance-left:0.0pt;mso-wrap-distance-top:0.0pt;mso-wrap-distance-right:0.0pt;mso-wrap-distance-bottom:0.0pt;" stroked="f" strokeweight="0.75pt">
                      <v:path textboxrect="0,0,0,0"/>
                      <v:imagedata r:id="rId31" o:title=""/>
                    </v:shape>
                  </w:pict>
                </mc:Fallback>
              </mc:AlternateContent>
            </w:r>
            <w:r/>
          </w:p>
        </w:tc>
      </w:tr>
      <w:tr>
        <w:trPr>
          <w:trHeight w:val="270"/>
        </w:trPr>
        <w:tc>
          <w:tcPr>
            <w:shd w:val="clear" w:color="auto" w:fill="auto"/>
            <w:tcW w:w="703" w:type="dxa"/>
            <w:vAlign w:val="center"/>
            <w:textDirection w:val="lrTb"/>
            <w:noWrap/>
          </w:tcPr>
          <w:p>
            <w:pPr>
              <w:jc w:val="center"/>
              <w:rPr>
                <w:rFonts w:hint="eastAsia" w:ascii="仿宋" w:hAnsi="仿宋" w:eastAsia="仿宋" w:cs="仿宋"/>
                <w:i w:val="0"/>
                <w:iCs w:val="0"/>
                <w:color w:val="auto"/>
                <w:sz w:val="24"/>
                <w:szCs w:val="24"/>
                <w:u w:val="none"/>
                <w:lang w:val="en-US"/>
              </w:rPr>
            </w:pPr>
            <w:r>
              <w:rPr>
                <w:rFonts w:hint="eastAsia" w:ascii="仿宋" w:hAnsi="仿宋" w:eastAsia="仿宋" w:cs="仿宋"/>
                <w:i w:val="0"/>
                <w:iCs w:val="0"/>
                <w:color w:val="auto"/>
                <w:sz w:val="24"/>
                <w:szCs w:val="24"/>
                <w:u w:val="none"/>
                <w:lang w:val="en-US" w:eastAsia="zh-CN" w:bidi="ar"/>
              </w:rPr>
              <w:t xml:space="preserve">C-05</w:t>
            </w:r>
            <w:r/>
          </w:p>
        </w:tc>
        <w:tc>
          <w:tcPr>
            <w:shd w:val="clear" w:color="auto" w:fill="auto"/>
            <w:tcW w:w="84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办公桌</w:t>
            </w:r>
            <w:r/>
          </w:p>
        </w:tc>
        <w:tc>
          <w:tcPr>
            <w:shd w:val="clear" w:color="auto" w:fill="auto"/>
            <w:tcW w:w="452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0"/>
                <w:szCs w:val="20"/>
                <w:u w:val="none"/>
                <w:lang w:val="en-US" w:eastAsia="zh-CN" w:bidi="ar"/>
              </w:rPr>
              <w:t xml:space="preserve">尺寸：W1600mm×D1450mm×H750mm ；副柜：1400mm</w:t>
            </w:r>
            <w:r>
              <w:rPr>
                <w:rFonts w:hint="eastAsia" w:ascii="仿宋" w:hAnsi="仿宋" w:eastAsia="仿宋" w:cs="仿宋"/>
                <w:i w:val="0"/>
                <w:iCs w:val="0"/>
                <w:color w:val="auto"/>
                <w:sz w:val="20"/>
                <w:szCs w:val="20"/>
                <w:highlight w:val="none"/>
                <w:u w:val="none"/>
                <w:lang w:val="en-US" w:eastAsia="zh-CN" w:bidi="ar"/>
              </w:rPr>
              <w:t xml:space="preserve">×</w:t>
            </w:r>
            <w:r>
              <w:rPr>
                <w:rFonts w:hint="eastAsia" w:ascii="仿宋" w:hAnsi="仿宋" w:eastAsia="仿宋" w:cs="仿宋"/>
                <w:i w:val="0"/>
                <w:iCs w:val="0"/>
                <w:color w:val="auto"/>
                <w:sz w:val="20"/>
                <w:szCs w:val="20"/>
                <w:u w:val="none"/>
                <w:lang w:val="en-US" w:eastAsia="zh-CN" w:bidi="ar"/>
              </w:rPr>
              <w:t xml:space="preserve">400mm</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*1、贴面材料：采用优质三聚氰胺浸渍纸、符合国家检测标准。</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*2、基材：采用优质三聚氰胺板  (刨花板），桌面厚度≥25mm，桌面与柜体均采用三聚氰胺板  (刨花板）。</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*3、封边用材：优质PVC封边条。封边条 理化性能：耐干热性达到：应无龟裂、无鼓泡；甲醛释放量未检出，</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*4、胶水：白乳胶符合国家检测标准。</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*5、五金件：采用优质五金配件，五金配件紧密拼接，牢固，间隙细小且均匀，平整无毛刺。</w:t>
            </w:r>
            <w:r/>
          </w:p>
        </w:tc>
        <w:tc>
          <w:tcPr>
            <w:shd w:val="clear" w:color="auto" w:fill="auto"/>
            <w:tcW w:w="57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张</w:t>
            </w:r>
            <w:r/>
          </w:p>
        </w:tc>
        <w:tc>
          <w:tcPr>
            <w:shd w:val="clear" w:color="auto" w:fill="auto"/>
            <w:tcW w:w="71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1824"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976630" cy="579120"/>
                      <wp:effectExtent l="0" t="0" r="13970" b="11430"/>
                      <wp:docPr id="24" name="图片 21"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21" descr="IMG_260"/>
                              <pic:cNvPicPr>
                                <a:picLocks noChangeAspect="1"/>
                              </pic:cNvPicPr>
                              <pic:nvPr/>
                            </pic:nvPicPr>
                            <pic:blipFill>
                              <a:blip r:embed="rId32"/>
                              <a:stretch/>
                            </pic:blipFill>
                            <pic:spPr bwMode="auto">
                              <a:xfrm>
                                <a:off x="0" y="0"/>
                                <a:ext cx="976630" cy="57912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6.9pt;height:45.6pt;mso-wrap-distance-left:0.0pt;mso-wrap-distance-top:0.0pt;mso-wrap-distance-right:0.0pt;mso-wrap-distance-bottom:0.0pt;" stroked="f" strokeweight="0.75pt">
                      <v:path textboxrect="0,0,0,0"/>
                      <v:imagedata r:id="rId32" o:title=""/>
                    </v:shape>
                  </w:pict>
                </mc:Fallback>
              </mc:AlternateContent>
            </w:r>
            <w:r/>
          </w:p>
        </w:tc>
      </w:tr>
      <w:tr>
        <w:trPr>
          <w:trHeight w:val="493"/>
        </w:trPr>
        <w:tc>
          <w:tcPr>
            <w:shd w:val="clear" w:color="auto" w:fill="auto"/>
            <w:tcW w:w="70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C-06</w:t>
            </w:r>
            <w:r/>
          </w:p>
        </w:tc>
        <w:tc>
          <w:tcPr>
            <w:shd w:val="clear" w:color="auto" w:fill="auto"/>
            <w:tcW w:w="84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会议桌</w:t>
            </w:r>
            <w:r/>
          </w:p>
        </w:tc>
        <w:tc>
          <w:tcPr>
            <w:shd w:val="clear" w:color="auto" w:fill="auto"/>
            <w:tcW w:w="4524"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t xml:space="preserve">尺寸：≥W6000mm×D1800mm×H760mm</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*1、采用天然木皮，木皮厚度≥0.6mm，纹理自然，颜色一致；木皮 无拼接叠离、无补片、补条、无纵向斜接或指接。  </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*2、基材：采用优质环保中密度纤维板；符合国家检测标准。</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*3、油漆：采用水性底漆、水性面漆，符合国家检测标准。</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*4、五金件：采用优质五金配件，五金配件紧密拼接，牢固，间隙细小且均匀，平整无毛刺。</w:t>
            </w:r>
            <w:r/>
          </w:p>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0"/>
                <w:szCs w:val="20"/>
                <w:u w:val="none"/>
                <w:lang w:val="en-US" w:eastAsia="zh-CN" w:bidi="ar"/>
              </w:rPr>
              <w:t xml:space="preserve">▲5、所投会议桌产品依据GB/T17657-2022；GB/T 3324-2024；GB18584-2024；GB/T 4893.4-2023；GB/T 4893.8-2023；GB/T4893.9-2013；QB/T 1951.1-2010；GB/T35607-2024；QB/T 4371-2012；WS/T650-2019；GB/T 39223.3</w:t>
            </w:r>
            <w:r>
              <w:rPr>
                <w:rFonts w:hint="eastAsia" w:ascii="仿宋" w:hAnsi="仿宋" w:eastAsia="仿宋" w:cs="仿宋"/>
                <w:i w:val="0"/>
                <w:iCs w:val="0"/>
                <w:color w:val="auto"/>
                <w:sz w:val="20"/>
                <w:szCs w:val="20"/>
                <w:u w:val="none"/>
                <w:lang w:val="en-US" w:eastAsia="zh-CN" w:bidi="ar"/>
              </w:rPr>
              <w:t xml:space="preserve">-2020检测，耐液性（（10%乙酸溶液）应不低于3级，（10%碳酸钠溶液）应不低于3级），有害物质限量（铅（Pb）、镉（Cd）、铬（Cr）、汞（Hg）、锑（Sb）、钡（Ba）硒（Se）砷（As））未检出，甲醛释放量未检出，苯、甲苯、二甲苯、总挥发性有机化合物（TVOC）未检出，抗菌活性均≥2.0，抗菌性能：具有较好的抗菌效果，耐磨性1级，抗冲击1级，含水率≤7.0%。（提供满足参数要求带CMA标志的检测报告原件扫描件）</w:t>
            </w:r>
            <w:r/>
          </w:p>
        </w:tc>
        <w:tc>
          <w:tcPr>
            <w:shd w:val="clear" w:color="auto" w:fill="auto"/>
            <w:tcW w:w="57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张</w:t>
            </w:r>
            <w:r/>
          </w:p>
        </w:tc>
        <w:tc>
          <w:tcPr>
            <w:shd w:val="clear" w:color="auto" w:fill="auto"/>
            <w:tcW w:w="71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1</w:t>
            </w:r>
            <w:r/>
          </w:p>
        </w:tc>
        <w:tc>
          <w:tcPr>
            <w:shd w:val="clear" w:color="auto" w:fill="auto"/>
            <w:tcW w:w="1824"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1041400" cy="455295"/>
                      <wp:effectExtent l="0" t="0" r="6350" b="1905"/>
                      <wp:docPr id="25" name="图片 22"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22" descr="IMG_261"/>
                              <pic:cNvPicPr>
                                <a:picLocks noChangeAspect="1"/>
                              </pic:cNvPicPr>
                              <pic:nvPr/>
                            </pic:nvPicPr>
                            <pic:blipFill>
                              <a:blip r:embed="rId33"/>
                              <a:stretch/>
                            </pic:blipFill>
                            <pic:spPr bwMode="auto">
                              <a:xfrm>
                                <a:off x="0" y="0"/>
                                <a:ext cx="1041400" cy="45529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82.0pt;height:35.9pt;mso-wrap-distance-left:0.0pt;mso-wrap-distance-top:0.0pt;mso-wrap-distance-right:0.0pt;mso-wrap-distance-bottom:0.0pt;" stroked="f" strokeweight="0.75pt">
                      <v:path textboxrect="0,0,0,0"/>
                      <v:imagedata r:id="rId33" o:title=""/>
                    </v:shape>
                  </w:pict>
                </mc:Fallback>
              </mc:AlternateContent>
            </w:r>
            <w:r/>
          </w:p>
        </w:tc>
      </w:tr>
      <w:tr>
        <w:trPr>
          <w:trHeight w:val="270"/>
        </w:trPr>
        <w:tc>
          <w:tcPr>
            <w:shd w:val="clear" w:color="auto" w:fill="auto"/>
            <w:tcW w:w="70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C-07</w:t>
            </w:r>
            <w:r/>
          </w:p>
        </w:tc>
        <w:tc>
          <w:tcPr>
            <w:shd w:val="clear" w:color="auto" w:fill="auto"/>
            <w:tcW w:w="84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会议椅</w:t>
            </w:r>
            <w:r/>
          </w:p>
        </w:tc>
        <w:tc>
          <w:tcPr>
            <w:shd w:val="clear" w:color="auto" w:fill="auto"/>
            <w:tcW w:w="452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0"/>
                <w:szCs w:val="20"/>
                <w:u w:val="none"/>
                <w:lang w:val="en-US" w:eastAsia="zh-CN" w:bidi="ar"/>
              </w:rPr>
              <w:t xml:space="preserve">尺寸:W920mm×D470mm×H480mm </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*1、40×20mm扁管精抛光电镀弓形脚架：符合国家检测标准;</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*2、软包面料采用优质西皮， 挥发性有机物及游离甲醛符合国标要求;</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*3、软包辅料海绵:采用高密度阻燃海绵，回弹性好，久坐不变形；</w:t>
            </w:r>
            <w:r/>
          </w:p>
        </w:tc>
        <w:tc>
          <w:tcPr>
            <w:shd w:val="clear" w:color="auto" w:fill="auto"/>
            <w:tcW w:w="57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把</w:t>
            </w:r>
            <w:r/>
          </w:p>
        </w:tc>
        <w:tc>
          <w:tcPr>
            <w:shd w:val="clear" w:color="auto" w:fill="auto"/>
            <w:tcW w:w="71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24</w:t>
            </w:r>
            <w:r/>
          </w:p>
        </w:tc>
        <w:tc>
          <w:tcPr>
            <w:shd w:val="clear" w:color="auto" w:fill="auto"/>
            <w:tcW w:w="1824"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1038225" cy="1390650"/>
                      <wp:effectExtent l="0" t="0" r="9525" b="0"/>
                      <wp:docPr id="26" name="图片 23"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3" descr="IMG_262"/>
                              <pic:cNvPicPr>
                                <a:picLocks noChangeAspect="1"/>
                              </pic:cNvPicPr>
                              <pic:nvPr/>
                            </pic:nvPicPr>
                            <pic:blipFill>
                              <a:blip r:embed="rId34"/>
                              <a:stretch/>
                            </pic:blipFill>
                            <pic:spPr bwMode="auto">
                              <a:xfrm>
                                <a:off x="0" y="0"/>
                                <a:ext cx="1038225" cy="139065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81.8pt;height:109.5pt;mso-wrap-distance-left:0.0pt;mso-wrap-distance-top:0.0pt;mso-wrap-distance-right:0.0pt;mso-wrap-distance-bottom:0.0pt;" stroked="f" strokeweight="0.75pt">
                      <v:path textboxrect="0,0,0,0"/>
                      <v:imagedata r:id="rId34" o:title=""/>
                    </v:shape>
                  </w:pict>
                </mc:Fallback>
              </mc:AlternateContent>
            </w:r>
            <w:r/>
          </w:p>
        </w:tc>
      </w:tr>
      <w:tr>
        <w:trPr>
          <w:trHeight w:val="270"/>
        </w:trPr>
        <w:tc>
          <w:tcPr>
            <w:shd w:val="clear" w:color="auto" w:fill="auto"/>
            <w:tcW w:w="70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C-08</w:t>
            </w:r>
            <w:r/>
          </w:p>
        </w:tc>
        <w:tc>
          <w:tcPr>
            <w:shd w:val="clear" w:color="auto" w:fill="auto"/>
            <w:tcW w:w="84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三角形桌</w:t>
            </w:r>
            <w:r/>
          </w:p>
        </w:tc>
        <w:tc>
          <w:tcPr>
            <w:shd w:val="clear" w:color="auto" w:fill="auto"/>
            <w:tcW w:w="452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0"/>
                <w:szCs w:val="20"/>
                <w:u w:val="none"/>
                <w:lang w:val="en-US" w:eastAsia="zh-CN" w:bidi="ar"/>
              </w:rPr>
              <w:t xml:space="preserve">三角形桌单张尺寸：700</w:t>
            </w:r>
            <w:r>
              <w:rPr>
                <w:rFonts w:hint="eastAsia" w:ascii="仿宋" w:hAnsi="仿宋" w:eastAsia="仿宋" w:cs="仿宋"/>
                <w:i w:val="0"/>
                <w:iCs w:val="0"/>
                <w:color w:val="auto"/>
                <w:sz w:val="20"/>
                <w:szCs w:val="20"/>
                <w:highlight w:val="none"/>
                <w:u w:val="none"/>
                <w:lang w:val="en-US" w:eastAsia="zh-CN" w:bidi="ar"/>
              </w:rPr>
              <w:t xml:space="preserve">×</w:t>
            </w:r>
            <w:r>
              <w:rPr>
                <w:rFonts w:hint="eastAsia" w:ascii="仿宋" w:hAnsi="仿宋" w:eastAsia="仿宋" w:cs="仿宋"/>
                <w:i w:val="0"/>
                <w:iCs w:val="0"/>
                <w:color w:val="auto"/>
                <w:sz w:val="20"/>
                <w:szCs w:val="20"/>
                <w:u w:val="none"/>
                <w:lang w:val="en-US" w:eastAsia="zh-CN" w:bidi="ar"/>
              </w:rPr>
              <w:t xml:space="preserve">700</w:t>
            </w:r>
            <w:r>
              <w:rPr>
                <w:rFonts w:hint="eastAsia" w:ascii="仿宋" w:hAnsi="仿宋" w:eastAsia="仿宋" w:cs="仿宋"/>
                <w:i w:val="0"/>
                <w:iCs w:val="0"/>
                <w:color w:val="auto"/>
                <w:sz w:val="20"/>
                <w:szCs w:val="20"/>
                <w:highlight w:val="none"/>
                <w:u w:val="none"/>
                <w:lang w:val="en-US" w:eastAsia="zh-CN" w:bidi="ar"/>
              </w:rPr>
              <w:t xml:space="preserve">×</w:t>
            </w:r>
            <w:r>
              <w:rPr>
                <w:rFonts w:hint="eastAsia" w:ascii="仿宋" w:hAnsi="仿宋" w:eastAsia="仿宋" w:cs="仿宋"/>
                <w:i w:val="0"/>
                <w:iCs w:val="0"/>
                <w:color w:val="auto"/>
                <w:sz w:val="20"/>
                <w:szCs w:val="20"/>
                <w:u w:val="none"/>
                <w:lang w:val="en-US" w:eastAsia="zh-CN" w:bidi="ar"/>
              </w:rPr>
              <w:t xml:space="preserve">700mm高度750mm；</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*1.基材:面板采用E1级优质环保实木颗粒板，厚度≥25mm，四周封近色PVC边，无脱胶、无露底现象;</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*2.桌架:采用优质钢架，立柱锥管50mm圆管，管壁厚度1.2mm，钢脚底部带耐磨防滑PP可调节脚垫，也可配轮，结构牢固、美观简洁;</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*3.五金配件:所有五金配件均精选、不变形、耐磨损、健康环保。</w:t>
            </w:r>
            <w:r/>
          </w:p>
        </w:tc>
        <w:tc>
          <w:tcPr>
            <w:shd w:val="clear" w:color="auto" w:fill="auto"/>
            <w:tcW w:w="57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张</w:t>
            </w:r>
            <w:r/>
          </w:p>
        </w:tc>
        <w:tc>
          <w:tcPr>
            <w:shd w:val="clear" w:color="auto" w:fill="auto"/>
            <w:tcW w:w="71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66</w:t>
            </w:r>
            <w:r/>
          </w:p>
        </w:tc>
        <w:tc>
          <w:tcPr>
            <w:shd w:val="clear" w:color="auto" w:fill="auto"/>
            <w:tcW w:w="1824"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1058545" cy="1025525"/>
                      <wp:effectExtent l="0" t="0" r="8255" b="3175"/>
                      <wp:docPr id="27" name="图片 24"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24" descr="IMG_263"/>
                              <pic:cNvPicPr>
                                <a:picLocks noChangeAspect="1"/>
                              </pic:cNvPicPr>
                              <pic:nvPr/>
                            </pic:nvPicPr>
                            <pic:blipFill>
                              <a:blip r:embed="rId35"/>
                              <a:stretch/>
                            </pic:blipFill>
                            <pic:spPr bwMode="auto">
                              <a:xfrm>
                                <a:off x="0" y="0"/>
                                <a:ext cx="1058545" cy="10255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83.3pt;height:80.8pt;mso-wrap-distance-left:0.0pt;mso-wrap-distance-top:0.0pt;mso-wrap-distance-right:0.0pt;mso-wrap-distance-bottom:0.0pt;" stroked="f" strokeweight="0.75pt">
                      <v:path textboxrect="0,0,0,0"/>
                      <v:imagedata r:id="rId35" o:title=""/>
                    </v:shape>
                  </w:pict>
                </mc:Fallback>
              </mc:AlternateContent>
            </w:r>
            <w:r/>
          </w:p>
        </w:tc>
      </w:tr>
      <w:tr>
        <w:trPr>
          <w:trHeight w:val="270"/>
        </w:trPr>
        <w:tc>
          <w:tcPr>
            <w:shd w:val="clear" w:color="auto" w:fill="auto"/>
            <w:tcW w:w="703" w:type="dxa"/>
            <w:vAlign w:val="center"/>
            <w:textDirection w:val="lrTb"/>
            <w:noWrap/>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C-09</w:t>
            </w:r>
            <w:r/>
          </w:p>
        </w:tc>
        <w:tc>
          <w:tcPr>
            <w:shd w:val="clear" w:color="auto" w:fill="auto"/>
            <w:tcW w:w="843"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折叠椅</w:t>
            </w:r>
            <w:r/>
          </w:p>
        </w:tc>
        <w:tc>
          <w:tcPr>
            <w:shd w:val="clear" w:color="auto" w:fill="auto"/>
            <w:tcW w:w="4524" w:type="dxa"/>
            <w:vAlign w:val="center"/>
            <w:textDirection w:val="lrTb"/>
            <w:noWrap w:val="false"/>
          </w:tcPr>
          <w:p>
            <w:pPr>
              <w:jc w:val="left"/>
              <w:keepLines w:val="0"/>
              <w:keepNext w:val="0"/>
              <w:widowControl/>
              <w:rPr>
                <w:rFonts w:hint="eastAsia" w:ascii="仿宋" w:hAnsi="仿宋" w:eastAsia="仿宋" w:cs="仿宋"/>
                <w:i w:val="0"/>
                <w:iCs w:val="0"/>
                <w:color w:val="auto"/>
                <w:sz w:val="20"/>
                <w:szCs w:val="20"/>
                <w:highlight w:val="none"/>
                <w:u w:val="none"/>
                <w:lang w:val="en-US" w:eastAsia="zh-CN" w:bidi="ar"/>
              </w:rPr>
              <w:suppressLineNumbers w:val="0"/>
            </w:pPr>
            <w:r>
              <w:rPr>
                <w:rFonts w:hint="eastAsia" w:ascii="仿宋" w:hAnsi="仿宋" w:eastAsia="仿宋" w:cs="仿宋"/>
                <w:i w:val="0"/>
                <w:iCs w:val="0"/>
                <w:color w:val="auto"/>
                <w:sz w:val="20"/>
                <w:szCs w:val="20"/>
                <w:highlight w:val="none"/>
                <w:u w:val="none"/>
                <w:lang w:val="en-US" w:eastAsia="zh-CN" w:bidi="ar"/>
              </w:rPr>
              <w:t xml:space="preserve">尺寸：≥630×670×450/1020mm</w:t>
            </w:r>
            <w:r>
              <w:rPr>
                <w:rFonts w:hint="eastAsia" w:ascii="仿宋" w:hAnsi="仿宋" w:eastAsia="仿宋" w:cs="仿宋"/>
                <w:i w:val="0"/>
                <w:iCs w:val="0"/>
                <w:color w:val="auto"/>
                <w:sz w:val="20"/>
                <w:szCs w:val="20"/>
                <w:highlight w:val="none"/>
                <w:u w:val="none"/>
                <w:lang w:val="en-US" w:eastAsia="zh-CN" w:bidi="ar"/>
              </w:rPr>
              <w:br/>
            </w:r>
            <w:r>
              <w:rPr>
                <w:rFonts w:hint="eastAsia" w:ascii="仿宋" w:hAnsi="仿宋" w:eastAsia="仿宋" w:cs="仿宋"/>
                <w:i w:val="0"/>
                <w:iCs w:val="0"/>
                <w:color w:val="auto"/>
                <w:sz w:val="20"/>
                <w:szCs w:val="20"/>
                <w:u w:val="none"/>
                <w:lang w:val="en-US" w:eastAsia="zh-CN" w:bidi="ar"/>
              </w:rPr>
              <w:t xml:space="preserve">*</w:t>
            </w:r>
            <w:r>
              <w:rPr>
                <w:rFonts w:hint="eastAsia" w:ascii="仿宋" w:hAnsi="仿宋" w:eastAsia="仿宋" w:cs="仿宋"/>
                <w:i w:val="0"/>
                <w:iCs w:val="0"/>
                <w:color w:val="auto"/>
                <w:sz w:val="20"/>
                <w:szCs w:val="20"/>
                <w:highlight w:val="none"/>
                <w:u w:val="none"/>
                <w:lang w:val="en-US" w:eastAsia="zh-CN" w:bidi="ar"/>
              </w:rPr>
              <w:t xml:space="preserve">1、坐垫采用高密度原生海绵，靠背特网，透气舒适高弹力，不易磨损，靠背铝合金连接件，采用人体工程学设计;</w:t>
            </w:r>
            <w:r/>
          </w:p>
          <w:p>
            <w:pPr>
              <w:jc w:val="left"/>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0"/>
                <w:szCs w:val="20"/>
                <w:u w:val="none"/>
                <w:lang w:val="en-US" w:eastAsia="zh-CN" w:bidi="ar"/>
              </w:rPr>
              <w:t xml:space="preserve">*</w:t>
            </w:r>
            <w:r>
              <w:rPr>
                <w:rFonts w:hint="eastAsia" w:ascii="仿宋" w:hAnsi="仿宋" w:eastAsia="仿宋" w:cs="仿宋"/>
                <w:i w:val="0"/>
                <w:iCs w:val="0"/>
                <w:color w:val="auto"/>
                <w:sz w:val="20"/>
                <w:szCs w:val="20"/>
                <w:highlight w:val="none"/>
                <w:u w:val="none"/>
                <w:lang w:val="en-US" w:eastAsia="zh-CN" w:bidi="ar"/>
              </w:rPr>
              <w:t xml:space="preserve">2、椅架采用≥1.5mm内管壁厚钢管，不易变形。                                                                              </w:t>
            </w:r>
            <w:r>
              <w:rPr>
                <w:rFonts w:hint="eastAsia" w:ascii="仿宋" w:hAnsi="仿宋" w:eastAsia="仿宋" w:cs="仿宋"/>
                <w:i w:val="0"/>
                <w:iCs w:val="0"/>
                <w:color w:val="auto"/>
                <w:sz w:val="20"/>
                <w:szCs w:val="20"/>
                <w:highlight w:val="none"/>
                <w:u w:val="none"/>
                <w:lang w:val="en-US" w:eastAsia="zh-CN" w:bidi="ar"/>
              </w:rPr>
              <w:br/>
            </w:r>
            <w:r>
              <w:rPr>
                <w:rFonts w:hint="eastAsia" w:ascii="仿宋" w:hAnsi="仿宋" w:eastAsia="仿宋" w:cs="仿宋"/>
                <w:i w:val="0"/>
                <w:iCs w:val="0"/>
                <w:color w:val="auto"/>
                <w:sz w:val="20"/>
                <w:szCs w:val="20"/>
                <w:u w:val="none"/>
                <w:lang w:val="en-US" w:eastAsia="zh-CN" w:bidi="ar"/>
              </w:rPr>
              <w:t xml:space="preserve">*</w:t>
            </w:r>
            <w:r>
              <w:rPr>
                <w:rFonts w:hint="eastAsia" w:ascii="仿宋" w:hAnsi="仿宋" w:eastAsia="仿宋" w:cs="仿宋"/>
                <w:i w:val="0"/>
                <w:iCs w:val="0"/>
                <w:color w:val="auto"/>
                <w:sz w:val="20"/>
                <w:szCs w:val="20"/>
                <w:highlight w:val="none"/>
                <w:u w:val="none"/>
                <w:lang w:val="en-US" w:eastAsia="zh-CN" w:bidi="ar"/>
              </w:rPr>
              <w:t xml:space="preserve">3、扶手：PP材质一体成型；                                                  </w:t>
            </w:r>
            <w:r/>
          </w:p>
        </w:tc>
        <w:tc>
          <w:tcPr>
            <w:shd w:val="clear" w:color="auto" w:fill="auto"/>
            <w:tcW w:w="57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把</w:t>
            </w:r>
            <w:r/>
          </w:p>
        </w:tc>
        <w:tc>
          <w:tcPr>
            <w:shd w:val="clear" w:color="auto" w:fill="auto"/>
            <w:tcW w:w="71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highlight w:val="none"/>
                <w:u w:val="none"/>
                <w:lang w:val="en-US" w:eastAsia="zh-CN" w:bidi="ar"/>
              </w:rPr>
              <w:t xml:space="preserve">66</w:t>
            </w:r>
            <w:r/>
          </w:p>
        </w:tc>
        <w:tc>
          <w:tcPr>
            <w:shd w:val="clear" w:color="auto" w:fill="auto"/>
            <w:tcW w:w="1824"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highlight w:val="none"/>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1078230" cy="1113790"/>
                      <wp:effectExtent l="0" t="0" r="7620" b="10160"/>
                      <wp:docPr id="28" name="图片 25"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25" descr="IMG_264"/>
                              <pic:cNvPicPr>
                                <a:picLocks noChangeAspect="1"/>
                              </pic:cNvPicPr>
                              <pic:nvPr/>
                            </pic:nvPicPr>
                            <pic:blipFill>
                              <a:blip r:embed="rId36"/>
                              <a:stretch/>
                            </pic:blipFill>
                            <pic:spPr bwMode="auto">
                              <a:xfrm>
                                <a:off x="0" y="0"/>
                                <a:ext cx="1078230" cy="111379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84.9pt;height:87.7pt;mso-wrap-distance-left:0.0pt;mso-wrap-distance-top:0.0pt;mso-wrap-distance-right:0.0pt;mso-wrap-distance-bottom:0.0pt;" stroked="f" strokeweight="0.75pt">
                      <v:path textboxrect="0,0,0,0"/>
                      <v:imagedata r:id="rId36" o:title=""/>
                    </v:shape>
                  </w:pict>
                </mc:Fallback>
              </mc:AlternateContent>
            </w:r>
            <w:r/>
          </w:p>
        </w:tc>
      </w:tr>
      <w:tr>
        <w:trPr>
          <w:trHeight w:val="1431"/>
        </w:trPr>
        <w:tc>
          <w:tcPr>
            <w:shd w:val="clear" w:color="auto" w:fill="auto"/>
            <w:tcW w:w="70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C-10</w:t>
            </w:r>
            <w:r/>
          </w:p>
        </w:tc>
        <w:tc>
          <w:tcPr>
            <w:shd w:val="clear" w:color="auto" w:fill="auto"/>
            <w:tcW w:w="84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学生凳</w:t>
            </w:r>
            <w:r/>
          </w:p>
        </w:tc>
        <w:tc>
          <w:tcPr>
            <w:shd w:val="clear" w:color="auto" w:fill="auto"/>
            <w:tcW w:w="452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0"/>
                <w:szCs w:val="20"/>
                <w:u w:val="none"/>
                <w:lang w:val="en-US" w:eastAsia="zh-CN" w:bidi="ar"/>
              </w:rPr>
              <w:t xml:space="preserve">*1、产品规格:凳面直径300mm，高度410-550mm(高度可调);</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凳面材质：采用环保型ABS改性塑料一次性注塑成型，凳面规格：面ф≥300㎜×厚≥30㎜，凳面表层有颗粒凸起花纹，起到按摩抗疲劳作用防滑，圆凳有螺杆旋转高低调节升降功能，调节范围≥450㎜-550㎜自由调节。</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*3、凳脚架：四支凳脚采用椭圆形无缝钢管，规格≥34×17×1.7㎜，凳面钢板托盘，使凳子更加稳固。</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*4、脚垫采用PP加耐磨纤维质塑料，凳脚着地防止地板划痕和防滑。</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*5、工艺要求：凳脚架焊接全圆满焊接，所有金属件表面经环氧树脂粉末喷涂高温固化处理，承重性能强和耐酸碱、耐腐蚀，长时间使用不产生表面烤漆剥落现象。</w:t>
            </w:r>
            <w:r/>
          </w:p>
        </w:tc>
        <w:tc>
          <w:tcPr>
            <w:shd w:val="clear" w:color="auto" w:fill="auto"/>
            <w:tcW w:w="578"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71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80</w:t>
            </w:r>
            <w:r/>
          </w:p>
        </w:tc>
        <w:tc>
          <w:tcPr>
            <w:shd w:val="clear" w:color="auto" w:fill="auto"/>
            <w:tcW w:w="1824"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1085850" cy="1304925"/>
                      <wp:effectExtent l="0" t="0" r="0" b="0"/>
                      <wp:docPr id="29" name="图片 26"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26" descr="IMG_265"/>
                              <pic:cNvPicPr>
                                <a:picLocks noChangeAspect="1"/>
                              </pic:cNvPicPr>
                              <pic:nvPr/>
                            </pic:nvPicPr>
                            <pic:blipFill>
                              <a:blip r:embed="rId37"/>
                              <a:stretch/>
                            </pic:blipFill>
                            <pic:spPr bwMode="auto">
                              <a:xfrm>
                                <a:off x="0" y="0"/>
                                <a:ext cx="1085850" cy="13049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85.5pt;height:102.8pt;mso-wrap-distance-left:0.0pt;mso-wrap-distance-top:0.0pt;mso-wrap-distance-right:0.0pt;mso-wrap-distance-bottom:0.0pt;" stroked="f" strokeweight="0.75pt">
                      <v:path textboxrect="0,0,0,0"/>
                      <v:imagedata r:id="rId37" o:title=""/>
                    </v:shape>
                  </w:pict>
                </mc:Fallback>
              </mc:AlternateContent>
            </w:r>
            <w:r/>
          </w:p>
        </w:tc>
      </w:tr>
      <w:tr>
        <w:trPr>
          <w:trHeight w:val="1215"/>
        </w:trPr>
        <w:tc>
          <w:tcPr>
            <w:shd w:val="clear" w:color="auto" w:fill="auto"/>
            <w:tcW w:w="70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C-11</w:t>
            </w:r>
            <w:r/>
          </w:p>
        </w:tc>
        <w:tc>
          <w:tcPr>
            <w:shd w:val="clear" w:color="auto" w:fill="auto"/>
            <w:tcW w:w="84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阅读桌</w:t>
            </w:r>
            <w:r/>
          </w:p>
        </w:tc>
        <w:tc>
          <w:tcPr>
            <w:shd w:val="clear" w:color="auto" w:fill="auto"/>
            <w:tcW w:w="452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0"/>
                <w:szCs w:val="20"/>
                <w:u w:val="none"/>
                <w:lang w:val="en-US" w:eastAsia="zh-CN" w:bidi="ar"/>
              </w:rPr>
              <w:t xml:space="preserve">尺寸：W2000mm ×D1000mm ×H750mm；                                                                                                            </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*1、面板：采用厚度≥25mm三聚氰胺板  (刨花板），符合国家检测标准。</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▲2、P</w:t>
            </w:r>
            <w:r>
              <w:rPr>
                <w:rFonts w:hint="eastAsia" w:ascii="仿宋" w:hAnsi="仿宋" w:eastAsia="仿宋" w:cs="仿宋"/>
                <w:i w:val="0"/>
                <w:iCs w:val="0"/>
                <w:color w:val="auto"/>
                <w:sz w:val="20"/>
                <w:szCs w:val="20"/>
                <w:u w:val="none"/>
                <w:lang w:val="en-US" w:eastAsia="zh-CN" w:bidi="ar"/>
              </w:rPr>
              <w:t xml:space="preserve">VC封边条依据 GB18584-2024；SN/T 1877.2-2007；GB/T 15596-2021检测；16种多环芳烃未检出，甲醛释放量未检出，氯乙烯单体未检出，可迁移元素（铅(Pb)、镉(Cd)、铬(Cr)、汞(Hg)、砷(As)、钡(Ba)、锑(Sb)、硒(Se)）未检出，邻苯二甲酸酯(DBP、BBP、DEHP、DNOP、DINP和DIDP) 的总量未检出，多溴联苯(PBB)未检出、多溴联苯醚(PBDE)未检出，多溴二苯醚未检出。（提供具有CMA标识的符合本项要求的检测报告原件扫描件证明材料）。</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*3、钢脚：采用优质钢材，一体成型压制成钢管，喷涂粉末符合国家标准;</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*4、五金件：采用优质五金配件，五金配件紧密拼接，牢固，间隙细小且均匀，平整无毛刺。</w:t>
            </w:r>
            <w:r/>
          </w:p>
        </w:tc>
        <w:tc>
          <w:tcPr>
            <w:shd w:val="clear" w:color="auto" w:fill="auto"/>
            <w:tcW w:w="578"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个</w:t>
            </w:r>
            <w:r/>
          </w:p>
        </w:tc>
        <w:tc>
          <w:tcPr>
            <w:shd w:val="clear" w:color="auto" w:fill="auto"/>
            <w:tcW w:w="71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6</w:t>
            </w:r>
            <w:r/>
          </w:p>
        </w:tc>
        <w:tc>
          <w:tcPr>
            <w:shd w:val="clear" w:color="auto" w:fill="auto"/>
            <w:tcW w:w="1824"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975360" cy="661670"/>
                      <wp:effectExtent l="0" t="0" r="15240" b="5080"/>
                      <wp:docPr id="30" name="图片 27"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27" descr="IMG_266"/>
                              <pic:cNvPicPr>
                                <a:picLocks noChangeAspect="1"/>
                              </pic:cNvPicPr>
                              <pic:nvPr/>
                            </pic:nvPicPr>
                            <pic:blipFill>
                              <a:blip r:embed="rId38"/>
                              <a:stretch/>
                            </pic:blipFill>
                            <pic:spPr bwMode="auto">
                              <a:xfrm>
                                <a:off x="0" y="0"/>
                                <a:ext cx="975360" cy="6616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76.8pt;height:52.1pt;mso-wrap-distance-left:0.0pt;mso-wrap-distance-top:0.0pt;mso-wrap-distance-right:0.0pt;mso-wrap-distance-bottom:0.0pt;" stroked="f" strokeweight="0.75pt">
                      <v:path textboxrect="0,0,0,0"/>
                      <v:imagedata r:id="rId38" o:title=""/>
                    </v:shape>
                  </w:pict>
                </mc:Fallback>
              </mc:AlternateContent>
            </w:r>
            <w:r/>
          </w:p>
        </w:tc>
      </w:tr>
      <w:tr>
        <w:trPr>
          <w:trHeight w:val="275"/>
        </w:trPr>
        <w:tc>
          <w:tcPr>
            <w:shd w:val="clear" w:color="auto" w:fill="auto"/>
            <w:tcW w:w="70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C-12</w:t>
            </w:r>
            <w:r/>
          </w:p>
        </w:tc>
        <w:tc>
          <w:tcPr>
            <w:shd w:val="clear" w:color="auto" w:fill="auto"/>
            <w:tcW w:w="84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阅读椅</w:t>
            </w:r>
            <w:r/>
          </w:p>
        </w:tc>
        <w:tc>
          <w:tcPr>
            <w:shd w:val="clear" w:color="auto" w:fill="auto"/>
            <w:tcW w:w="4524" w:type="dxa"/>
            <w:vAlign w:val="center"/>
            <w:textDirection w:val="lrTb"/>
            <w:noWrap w:val="false"/>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0"/>
                <w:szCs w:val="20"/>
                <w:u w:val="none"/>
                <w:lang w:val="en-US" w:eastAsia="zh-CN" w:bidi="ar"/>
              </w:rPr>
              <w:t xml:space="preserve">*1、椅身：聚丙烯加玻璃纤维，一体成型，尺寸：长度480（mm）±10mm.宽度460（mm）±10mm.高度470（mm）±10mm.椅身厚度3-6mm.重量：≥2.85kg。结构稳定，承重≥130kg。(多种颜色可选）</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*2、扶手：尼龙材质、弧形设计交接处内嵌钢架于一体、无孔、无螺丝钉口，观感简洁美观，扶手距地高度≥65.5CM、扶手宽≥5.5CM、长20.5CM、厚≥1.3～1.5CM。</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*3、钢架：优质冷轧钢管压铸成型、前钢材架为圆管◎直径≥22mm、壁厚≥1.5,mm，后钢材架为旦形管.内长≥3.5CM、内宽≥2.0CM、壁厚≥1.5mm;</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*4、脚垫：前后脚垫采用尼龙材质，前两脚脚垫直径≥23mm、厚度≥1.0～1.3CM、，后两脚脚垫厚度≥1.0～2.1CM，静音脚胶塞PE材质，厚≥0.7CM、宽≥1.6CM，具有良好静音效果。</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*5、五金件：采用优质五金配件，五金配件紧密拼接，牢固，间隙细小且均匀，平整无毛刺。</w:t>
            </w:r>
            <w:r/>
          </w:p>
        </w:tc>
        <w:tc>
          <w:tcPr>
            <w:shd w:val="clear" w:color="auto" w:fill="auto"/>
            <w:tcW w:w="578"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把</w:t>
            </w:r>
            <w:r/>
          </w:p>
        </w:tc>
        <w:tc>
          <w:tcPr>
            <w:shd w:val="clear" w:color="auto" w:fill="auto"/>
            <w:tcW w:w="71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46</w:t>
            </w:r>
            <w:r/>
          </w:p>
        </w:tc>
        <w:tc>
          <w:tcPr>
            <w:shd w:val="clear" w:color="auto" w:fill="auto"/>
            <w:tcW w:w="1824"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1063625" cy="1402080"/>
                      <wp:effectExtent l="0" t="0" r="3175" b="7620"/>
                      <wp:docPr id="31" name="图片_1"/>
                      <wp:cNvGraphicFramePr/>
                      <a:graphic xmlns:a="http://schemas.openxmlformats.org/drawingml/2006/main">
                        <a:graphicData uri="http://schemas.openxmlformats.org/drawingml/2006/picture">
                          <pic:pic xmlns:pic="http://schemas.openxmlformats.org/drawingml/2006/picture">
                            <pic:nvPicPr>
                              <pic:cNvPr id="60" name="图片_1"/>
                              <pic:cNvPicPr/>
                              <pic:nvPr/>
                            </pic:nvPicPr>
                            <pic:blipFill>
                              <a:blip r:embed="rId39"/>
                              <a:stretch/>
                            </pic:blipFill>
                            <pic:spPr bwMode="auto">
                              <a:xfrm>
                                <a:off x="0" y="0"/>
                                <a:ext cx="1063625" cy="1402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83.8pt;height:110.4pt;mso-wrap-distance-left:0.0pt;mso-wrap-distance-top:0.0pt;mso-wrap-distance-right:0.0pt;mso-wrap-distance-bottom:0.0pt;" stroked="f">
                      <v:path textboxrect="0,0,0,0"/>
                      <v:imagedata r:id="rId39" o:title=""/>
                    </v:shape>
                  </w:pict>
                </mc:Fallback>
              </mc:AlternateContent>
            </w:r>
            <w:r/>
          </w:p>
        </w:tc>
      </w:tr>
      <w:tr>
        <w:trPr>
          <w:trHeight w:val="2859"/>
        </w:trPr>
        <w:tc>
          <w:tcPr>
            <w:shd w:val="clear" w:color="auto" w:fill="auto"/>
            <w:tcW w:w="70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C-13</w:t>
            </w:r>
            <w:r/>
          </w:p>
        </w:tc>
        <w:tc>
          <w:tcPr>
            <w:shd w:val="clear" w:color="auto" w:fill="auto"/>
            <w:tcW w:w="843"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窗帘</w:t>
            </w:r>
            <w:r/>
          </w:p>
        </w:tc>
        <w:tc>
          <w:tcPr>
            <w:shd w:val="clear" w:color="auto" w:fill="auto"/>
            <w:tcW w:w="4524" w:type="dxa"/>
            <w:vAlign w:val="center"/>
            <w:textDirection w:val="lrTb"/>
            <w:noWrap/>
          </w:tcPr>
          <w:p>
            <w:pPr>
              <w:jc w:val="left"/>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0"/>
                <w:szCs w:val="20"/>
                <w:u w:val="none"/>
                <w:lang w:val="en-US" w:eastAsia="zh-CN" w:bidi="ar"/>
              </w:rPr>
              <w:t xml:space="preserve">*1.制作要求：层高约3900一4800mm，教室窗户下沿距地面1000mm，每扇窗户做成两块对开窗帘，窗帘离地约15cm，窗帘高度根据现场实际情况制作。</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*2.主材：涤纶遮光布，甲醛含量≤40mg/kg，及其他安装所必须的配件如罗马杆或轨道、艺术圈等。</w:t>
            </w:r>
            <w:r>
              <w:rPr>
                <w:rFonts w:hint="eastAsia" w:ascii="仿宋" w:hAnsi="仿宋" w:eastAsia="仿宋" w:cs="仿宋"/>
                <w:i w:val="0"/>
                <w:iCs w:val="0"/>
                <w:color w:val="auto"/>
                <w:sz w:val="20"/>
                <w:szCs w:val="20"/>
                <w:u w:val="none"/>
                <w:lang w:val="en-US" w:eastAsia="zh-CN" w:bidi="ar"/>
              </w:rPr>
              <w:br/>
            </w:r>
            <w:r>
              <w:rPr>
                <w:rFonts w:hint="eastAsia" w:ascii="仿宋" w:hAnsi="仿宋" w:eastAsia="仿宋" w:cs="仿宋"/>
                <w:i w:val="0"/>
                <w:iCs w:val="0"/>
                <w:color w:val="auto"/>
                <w:sz w:val="20"/>
                <w:szCs w:val="20"/>
                <w:u w:val="none"/>
                <w:lang w:val="en-US" w:eastAsia="zh-CN" w:bidi="ar"/>
              </w:rPr>
              <w:t xml:space="preserve">*3.规格：双线铝质罗马杆厚度≥1.2mm。窗帘高褶皱比1：2</w:t>
            </w:r>
            <w:r>
              <w:rPr>
                <w:rFonts w:hint="eastAsia" w:ascii="仿宋" w:hAnsi="仿宋" w:eastAsia="仿宋" w:cs="仿宋"/>
                <w:i w:val="0"/>
                <w:iCs w:val="0"/>
                <w:color w:val="auto"/>
                <w:sz w:val="20"/>
                <w:szCs w:val="20"/>
                <w:highlight w:val="none"/>
                <w:u w:val="none"/>
                <w:lang w:val="en-US" w:eastAsia="zh-CN" w:bidi="ar"/>
              </w:rPr>
              <w:t xml:space="preserve">，布克重≥280g/㎡，遮光率不低于90%。</w:t>
            </w:r>
            <w:r>
              <w:rPr>
                <w:rFonts w:hint="eastAsia" w:ascii="仿宋" w:hAnsi="仿宋" w:eastAsia="仿宋" w:cs="仿宋"/>
                <w:i w:val="0"/>
                <w:iCs w:val="0"/>
                <w:color w:val="auto"/>
                <w:sz w:val="20"/>
                <w:szCs w:val="20"/>
                <w:highlight w:val="none"/>
                <w:u w:val="none"/>
                <w:lang w:val="en-US" w:eastAsia="zh-CN" w:bidi="ar"/>
              </w:rPr>
              <w:br/>
            </w:r>
            <w:r>
              <w:rPr>
                <w:rFonts w:hint="eastAsia" w:ascii="仿宋" w:hAnsi="仿宋" w:eastAsia="仿宋" w:cs="仿宋"/>
                <w:i w:val="0"/>
                <w:iCs w:val="0"/>
                <w:color w:val="auto"/>
                <w:sz w:val="20"/>
                <w:szCs w:val="20"/>
                <w:highlight w:val="none"/>
                <w:u w:val="none"/>
                <w:lang w:val="en-US" w:eastAsia="zh-CN" w:bidi="ar"/>
              </w:rPr>
              <w:t xml:space="preserve">*4.工艺：对开窗帘，采用轨道或双线铝质罗马杆固定；  </w:t>
            </w:r>
            <w:r>
              <w:rPr>
                <w:rFonts w:hint="eastAsia" w:ascii="仿宋" w:hAnsi="仿宋" w:eastAsia="仿宋" w:cs="仿宋"/>
                <w:i w:val="0"/>
                <w:iCs w:val="0"/>
                <w:color w:val="auto"/>
                <w:sz w:val="20"/>
                <w:szCs w:val="20"/>
                <w:highlight w:val="none"/>
                <w:u w:val="none"/>
                <w:lang w:val="en-US" w:eastAsia="zh-CN" w:bidi="ar"/>
              </w:rPr>
              <w:br/>
            </w:r>
            <w:r>
              <w:rPr>
                <w:rFonts w:hint="eastAsia" w:ascii="仿宋" w:hAnsi="仿宋" w:eastAsia="仿宋" w:cs="仿宋"/>
                <w:i w:val="0"/>
                <w:iCs w:val="0"/>
                <w:color w:val="auto"/>
                <w:sz w:val="20"/>
                <w:szCs w:val="20"/>
                <w:highlight w:val="none"/>
                <w:u w:val="none"/>
                <w:lang w:val="en-US" w:eastAsia="zh-CN" w:bidi="ar"/>
              </w:rPr>
              <w:t xml:space="preserve">（说明：安装方式根据现场实</w:t>
            </w:r>
            <w:r>
              <w:rPr>
                <w:rFonts w:hint="eastAsia" w:ascii="仿宋" w:hAnsi="仿宋" w:eastAsia="仿宋" w:cs="仿宋"/>
                <w:i w:val="0"/>
                <w:iCs w:val="0"/>
                <w:color w:val="auto"/>
                <w:sz w:val="20"/>
                <w:szCs w:val="20"/>
                <w:u w:val="none"/>
                <w:lang w:val="en-US" w:eastAsia="zh-CN" w:bidi="ar"/>
              </w:rPr>
              <w:t xml:space="preserve">际情况进行安装，提供不少于20种颜色布料供选择。）</w:t>
            </w:r>
            <w:r/>
          </w:p>
        </w:tc>
        <w:tc>
          <w:tcPr>
            <w:shd w:val="clear" w:color="auto" w:fill="auto"/>
            <w:tcW w:w="578" w:type="dxa"/>
            <w:vAlign w:val="center"/>
            <w:textDirection w:val="lrTb"/>
            <w:noWrap/>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米</w:t>
            </w:r>
            <w:r/>
          </w:p>
        </w:tc>
        <w:tc>
          <w:tcPr>
            <w:shd w:val="clear" w:color="auto" w:fill="auto"/>
            <w:tcW w:w="716"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lang w:val="en-US"/>
              </w:rPr>
              <w:suppressLineNumbers w:val="0"/>
            </w:pPr>
            <w:r>
              <w:rPr>
                <w:rFonts w:hint="eastAsia" w:ascii="仿宋" w:hAnsi="仿宋" w:eastAsia="仿宋" w:cs="仿宋"/>
                <w:i w:val="0"/>
                <w:iCs w:val="0"/>
                <w:color w:val="auto"/>
                <w:sz w:val="24"/>
                <w:szCs w:val="24"/>
                <w:u w:val="none"/>
                <w:lang w:val="en-US" w:eastAsia="zh-CN" w:bidi="ar"/>
              </w:rPr>
              <w:t xml:space="preserve">1070</w:t>
            </w:r>
            <w:r/>
          </w:p>
        </w:tc>
        <w:tc>
          <w:tcPr>
            <w:shd w:val="clear" w:color="auto" w:fill="auto"/>
            <w:tcW w:w="1824" w:type="dxa"/>
            <w:vAlign w:val="center"/>
            <w:textDirection w:val="lrTb"/>
            <w:noWrap w:val="false"/>
          </w:tcPr>
          <w:p>
            <w:pPr>
              <w:jc w:val="both"/>
              <w:keepLines w:val="0"/>
              <w:keepNext w:val="0"/>
              <w:widowControl/>
              <w:rPr>
                <w:rFonts w:hint="eastAsia" w:ascii="仿宋" w:hAnsi="仿宋" w:eastAsia="仿宋" w:cs="仿宋"/>
                <w:i w:val="0"/>
                <w:iCs w:val="0"/>
                <w:color w:val="auto"/>
                <w:sz w:val="24"/>
                <w:szCs w:val="24"/>
                <w:u w:val="none"/>
                <w:lang w:val="en-US" w:eastAsia="zh-CN" w:bidi="ar"/>
              </w:rPr>
              <w:suppressLineNumbers w:val="0"/>
            </w:pPr>
            <w:r>
              <w:rPr>
                <w:rFonts w:hint="eastAsia" w:ascii="仿宋" w:hAnsi="仿宋" w:eastAsia="仿宋" w:cs="仿宋"/>
                <w:i w:val="0"/>
                <w:iCs w:val="0"/>
                <w:color w:val="auto"/>
                <w:sz w:val="24"/>
                <w:szCs w:val="24"/>
                <w:u w:val="none"/>
                <w:lang w:val="en-US" w:eastAsia="zh-CN" w:bidi="ar"/>
              </w:rPr>
              <mc:AlternateContent>
                <mc:Choice Requires="wpg">
                  <w:drawing>
                    <wp:inline xmlns:wp="http://schemas.openxmlformats.org/drawingml/2006/wordprocessingDrawing" distT="0" distB="0" distL="0" distR="0">
                      <wp:extent cx="1021080" cy="1101725"/>
                      <wp:effectExtent l="0" t="0" r="7620" b="3175"/>
                      <wp:docPr id="32" name="图片 28" descr="IMG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28" descr="IMG_267"/>
                              <pic:cNvPicPr>
                                <a:picLocks noChangeAspect="1"/>
                              </pic:cNvPicPr>
                              <pic:nvPr/>
                            </pic:nvPicPr>
                            <pic:blipFill>
                              <a:blip r:embed="rId40"/>
                              <a:stretch/>
                            </pic:blipFill>
                            <pic:spPr bwMode="auto">
                              <a:xfrm>
                                <a:off x="0" y="0"/>
                                <a:ext cx="1021080" cy="11017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80.4pt;height:86.8pt;mso-wrap-distance-left:0.0pt;mso-wrap-distance-top:0.0pt;mso-wrap-distance-right:0.0pt;mso-wrap-distance-bottom:0.0pt;" stroked="f" strokeweight="0.75pt">
                      <v:path textboxrect="0,0,0,0"/>
                      <v:imagedata r:id="rId40" o:title=""/>
                    </v:shape>
                  </w:pict>
                </mc:Fallback>
              </mc:AlternateContent>
            </w:r>
            <w:r/>
          </w:p>
        </w:tc>
      </w:tr>
    </w:tbl>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CN"/>
        </w:rPr>
        <w:t xml:space="preserve">（二）</w:t>
      </w:r>
      <w:r>
        <w:rPr>
          <w:rFonts w:hint="eastAsia" w:ascii="仿宋" w:hAnsi="仿宋" w:eastAsia="仿宋" w:cs="Calibri"/>
          <w:color w:val="auto"/>
          <w:sz w:val="24"/>
          <w:szCs w:val="24"/>
          <w:lang w:val="en-US" w:eastAsia="zh"/>
        </w:rPr>
        <w:t xml:space="preserve">《采购清单及技术参数要求》技术参数说明如下：</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1.</w:t>
      </w:r>
      <w:r>
        <w:rPr>
          <w:rFonts w:hint="eastAsia" w:ascii="仿宋" w:hAnsi="仿宋" w:eastAsia="仿宋" w:cs="Calibri"/>
          <w:color w:val="auto"/>
          <w:sz w:val="24"/>
          <w:szCs w:val="24"/>
          <w:lang w:val="en-US" w:eastAsia="zh"/>
        </w:rPr>
        <w:t xml:space="preserve">采购清单中设备名称前标有“●”的为核心产品，不同</w:t>
      </w:r>
      <w:r>
        <w:rPr>
          <w:rFonts w:hint="eastAsia" w:ascii="仿宋" w:hAnsi="仿宋" w:eastAsia="仿宋" w:cs="Calibri"/>
          <w:color w:val="auto"/>
          <w:sz w:val="24"/>
          <w:szCs w:val="24"/>
          <w:lang w:val="en-US" w:eastAsia="zh-CN"/>
        </w:rPr>
        <w:t xml:space="preserve">投标人</w:t>
      </w:r>
      <w:r>
        <w:rPr>
          <w:rFonts w:hint="eastAsia" w:ascii="仿宋" w:hAnsi="仿宋" w:eastAsia="仿宋" w:cs="Calibri"/>
          <w:color w:val="auto"/>
          <w:sz w:val="24"/>
          <w:szCs w:val="24"/>
          <w:lang w:val="en-US" w:eastAsia="zh"/>
        </w:rPr>
        <w:t xml:space="preserve">核心产品标的品牌相同按同品牌投标人处理</w:t>
      </w:r>
      <w:r>
        <w:rPr>
          <w:rFonts w:hint="eastAsia" w:ascii="仿宋" w:hAnsi="仿宋" w:eastAsia="仿宋" w:cs="Calibri"/>
          <w:color w:val="auto"/>
          <w:sz w:val="24"/>
          <w:szCs w:val="24"/>
          <w:lang w:val="en-US" w:eastAsia="zh-CN"/>
        </w:rPr>
        <w:t xml:space="preserve">。</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2.</w:t>
      </w:r>
      <w:r>
        <w:rPr>
          <w:rFonts w:hint="eastAsia" w:ascii="仿宋" w:hAnsi="仿宋" w:eastAsia="仿宋" w:cs="Calibri"/>
          <w:color w:val="auto"/>
          <w:sz w:val="24"/>
          <w:szCs w:val="24"/>
          <w:lang w:val="en-US" w:eastAsia="zh"/>
        </w:rPr>
        <w:t xml:space="preserve">标注“▲”号标记的技术参数为重要技术参数，须按招标文件指定要求提供证明材料</w:t>
      </w:r>
      <w:r>
        <w:rPr>
          <w:rFonts w:hint="eastAsia" w:ascii="仿宋" w:hAnsi="仿宋" w:eastAsia="仿宋" w:cs="Calibri"/>
          <w:color w:val="auto"/>
          <w:sz w:val="24"/>
          <w:szCs w:val="24"/>
          <w:lang w:val="en-US" w:eastAsia="zh-CN"/>
        </w:rPr>
        <w:t xml:space="preserve">。</w:t>
      </w:r>
      <w:r>
        <w:rPr>
          <w:rFonts w:hint="eastAsia" w:ascii="仿宋" w:hAnsi="仿宋" w:eastAsia="仿宋" w:cs="Calibri"/>
          <w:color w:val="auto"/>
          <w:sz w:val="24"/>
          <w:szCs w:val="24"/>
          <w:lang w:val="en-US" w:eastAsia="zh"/>
        </w:rPr>
        <w:t xml:space="preserve">未提供视为</w:t>
      </w:r>
      <w:r>
        <w:rPr>
          <w:rFonts w:hint="eastAsia" w:ascii="仿宋" w:hAnsi="仿宋" w:eastAsia="仿宋" w:cs="Calibri"/>
          <w:color w:val="auto"/>
          <w:sz w:val="24"/>
          <w:szCs w:val="24"/>
          <w:lang w:val="en-US" w:eastAsia="zh-CN"/>
        </w:rPr>
        <w:t xml:space="preserve">负偏离</w:t>
      </w:r>
      <w:r>
        <w:rPr>
          <w:rFonts w:hint="eastAsia" w:ascii="仿宋" w:hAnsi="仿宋" w:eastAsia="仿宋" w:cs="Calibri"/>
          <w:color w:val="auto"/>
          <w:sz w:val="24"/>
          <w:szCs w:val="24"/>
          <w:lang w:val="en-US" w:eastAsia="zh"/>
        </w:rPr>
        <w:t xml:space="preserve">。</w:t>
      </w:r>
      <w:r>
        <w:rPr>
          <w:rFonts w:hint="eastAsia" w:ascii="仿宋" w:hAnsi="仿宋" w:eastAsia="仿宋" w:cs="Calibri"/>
          <w:color w:val="auto"/>
          <w:sz w:val="24"/>
          <w:szCs w:val="24"/>
          <w:lang w:val="en-US" w:eastAsia="zh-CN"/>
        </w:rPr>
        <w:t xml:space="preserve"> </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3.标注“*”号标记的技术参数为一般技术参数，投标人须详尽真实地在《技术要求响应及偏离表》内逐条响应，且在《技术要求响应及偏离表》内详尽真实地列明“超出、符合或偏离”情况，否则将视为负偏离。</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CN"/>
        </w:rPr>
        <w:t xml:space="preserve">4.</w:t>
      </w:r>
      <w:r>
        <w:rPr>
          <w:rFonts w:hint="eastAsia" w:ascii="仿宋" w:hAnsi="仿宋" w:eastAsia="仿宋" w:cs="Calibri"/>
          <w:color w:val="auto"/>
          <w:sz w:val="24"/>
          <w:szCs w:val="24"/>
          <w:lang w:val="en-US" w:eastAsia="zh"/>
        </w:rPr>
        <w:t xml:space="preserve">除</w:t>
      </w:r>
      <w:r>
        <w:rPr>
          <w:rFonts w:hint="eastAsia" w:ascii="仿宋" w:hAnsi="仿宋" w:eastAsia="仿宋" w:cs="Calibri"/>
          <w:color w:val="auto"/>
          <w:sz w:val="24"/>
          <w:szCs w:val="24"/>
          <w:lang w:val="en-US" w:eastAsia="zh-CN"/>
        </w:rPr>
        <w:t xml:space="preserve">“</w:t>
      </w:r>
      <w:r>
        <w:rPr>
          <w:rFonts w:hint="eastAsia" w:ascii="仿宋" w:hAnsi="仿宋" w:eastAsia="仿宋" w:cs="Calibri"/>
          <w:color w:val="auto"/>
          <w:sz w:val="24"/>
          <w:szCs w:val="24"/>
          <w:lang w:val="en-US" w:eastAsia="zh"/>
        </w:rPr>
        <w:t xml:space="preserve">辅助材料（含以施工为主的条目</w:t>
      </w:r>
      <w:r>
        <w:rPr>
          <w:rFonts w:hint="eastAsia" w:ascii="仿宋" w:hAnsi="仿宋" w:eastAsia="仿宋" w:cs="Calibri"/>
          <w:color w:val="auto"/>
          <w:sz w:val="24"/>
          <w:szCs w:val="24"/>
          <w:lang w:val="en-US" w:eastAsia="zh-CN"/>
        </w:rPr>
        <w:t xml:space="preserve">中的辅材）和技术参数</w:t>
      </w:r>
      <w:r>
        <w:rPr>
          <w:rFonts w:hint="eastAsia" w:ascii="仿宋" w:hAnsi="仿宋" w:eastAsia="仿宋" w:cs="Calibri"/>
          <w:color w:val="auto"/>
          <w:sz w:val="24"/>
          <w:szCs w:val="24"/>
          <w:lang w:val="en-US" w:eastAsia="zh"/>
        </w:rPr>
        <w:t xml:space="preserve">标明为定制的货物</w:t>
      </w:r>
      <w:r>
        <w:rPr>
          <w:rFonts w:hint="eastAsia" w:ascii="仿宋" w:hAnsi="仿宋" w:eastAsia="仿宋" w:cs="Calibri"/>
          <w:color w:val="auto"/>
          <w:sz w:val="24"/>
          <w:szCs w:val="24"/>
          <w:lang w:val="en-US" w:eastAsia="zh-CN"/>
        </w:rPr>
        <w:t xml:space="preserve">、仪器和器材</w:t>
      </w:r>
      <w:r>
        <w:rPr>
          <w:rFonts w:hint="eastAsia" w:ascii="仿宋" w:hAnsi="仿宋" w:eastAsia="仿宋" w:cs="Calibri"/>
          <w:color w:val="auto"/>
          <w:sz w:val="24"/>
          <w:szCs w:val="24"/>
          <w:lang w:val="en-US" w:eastAsia="zh"/>
        </w:rPr>
        <w:t xml:space="preserve">之外的其它应该标明品牌和型号的</w:t>
      </w:r>
      <w:r>
        <w:rPr>
          <w:rFonts w:hint="eastAsia" w:ascii="仿宋" w:hAnsi="仿宋" w:eastAsia="仿宋" w:cs="Calibri"/>
          <w:color w:val="auto"/>
          <w:sz w:val="24"/>
          <w:szCs w:val="24"/>
          <w:lang w:val="en-US" w:eastAsia="zh-CN"/>
        </w:rPr>
        <w:t xml:space="preserve">产品、仪器和器材”</w:t>
      </w:r>
      <w:r>
        <w:rPr>
          <w:rFonts w:hint="eastAsia" w:ascii="仿宋" w:hAnsi="仿宋" w:eastAsia="仿宋" w:cs="Calibri"/>
          <w:color w:val="auto"/>
          <w:sz w:val="24"/>
          <w:szCs w:val="24"/>
          <w:lang w:val="en-US" w:eastAsia="zh"/>
        </w:rPr>
        <w:t xml:space="preserve">，</w:t>
      </w:r>
      <w:r>
        <w:rPr>
          <w:rFonts w:hint="eastAsia" w:ascii="仿宋" w:hAnsi="仿宋" w:eastAsia="仿宋" w:cs="Calibri"/>
          <w:color w:val="auto"/>
          <w:sz w:val="24"/>
          <w:szCs w:val="24"/>
          <w:lang w:val="en-US" w:eastAsia="zh-CN"/>
        </w:rPr>
        <w:t xml:space="preserve">投标人</w:t>
      </w:r>
      <w:r>
        <w:rPr>
          <w:rFonts w:hint="eastAsia" w:ascii="仿宋" w:hAnsi="仿宋" w:eastAsia="仿宋" w:cs="Calibri"/>
          <w:color w:val="auto"/>
          <w:sz w:val="24"/>
          <w:szCs w:val="24"/>
          <w:lang w:val="en-US" w:eastAsia="zh"/>
        </w:rPr>
        <w:t xml:space="preserve">在投标文件中必须标明</w:t>
      </w:r>
      <w:r>
        <w:rPr>
          <w:rFonts w:hint="eastAsia" w:ascii="仿宋" w:hAnsi="仿宋" w:eastAsia="仿宋" w:cs="Calibri"/>
          <w:color w:val="auto"/>
          <w:sz w:val="24"/>
          <w:szCs w:val="24"/>
          <w:lang w:val="en-US" w:eastAsia="zh-CN"/>
        </w:rPr>
        <w:t xml:space="preserve">产品、仪器和器材</w:t>
      </w:r>
      <w:r>
        <w:rPr>
          <w:rFonts w:hint="eastAsia" w:ascii="仿宋" w:hAnsi="仿宋" w:eastAsia="仿宋" w:cs="Calibri"/>
          <w:color w:val="auto"/>
          <w:sz w:val="24"/>
          <w:szCs w:val="24"/>
          <w:lang w:val="en-US" w:eastAsia="zh"/>
        </w:rPr>
        <w:t xml:space="preserve">的品牌、型号，否则作无效</w:t>
      </w:r>
      <w:r>
        <w:rPr>
          <w:rFonts w:hint="eastAsia" w:ascii="仿宋" w:hAnsi="仿宋" w:eastAsia="仿宋" w:cs="Calibri"/>
          <w:color w:val="auto"/>
          <w:sz w:val="24"/>
          <w:szCs w:val="24"/>
          <w:lang w:val="en-US" w:eastAsia="zh-CN"/>
        </w:rPr>
        <w:t xml:space="preserve">投标</w:t>
      </w:r>
      <w:r>
        <w:rPr>
          <w:rFonts w:hint="eastAsia" w:ascii="仿宋" w:hAnsi="仿宋" w:eastAsia="仿宋" w:cs="Calibri"/>
          <w:color w:val="auto"/>
          <w:sz w:val="24"/>
          <w:szCs w:val="24"/>
          <w:lang w:val="en-US" w:eastAsia="zh"/>
        </w:rPr>
        <w:t xml:space="preserve">处理。</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5.投标人应当对《中小企业声明函》真实性负责，投标人出具的《中小企业声明函》应当对本次采购标的逐一列明制造商且应当与明细报价表内容相对应。</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6.除特别标注尺寸偏差、大于、大于等于、小于及小于等于之外，其他固定尺寸允许偏差±5%。</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7.在本文件、技术参数要求或合同协议中所引用的中华人民共和国国家标准（GB、GB/T）、国家标准化管理委员会批准的行业标准或其他规范性文件，引用标准所指代的内容均以国家标准化管理委员会、相关部委或法定发布机构发布的最新现行有效版本为准。若因国家相关部门对标准进行修订、废止或更新，导致本方引用的标准版本发生变化，进而影响产品性能、服务质量或履约内容的，采购人不承担因标准动态调整所引发的违约责任或赔偿责任。</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8. 中标人应在合同签订后规定时间内按要求将货物运输至业主指定的交货地点。零散及易损件须用木箱包装，确保防盗、防震、防潮、防破损、运输方式确定，并且由于运输造成的设备损坏，丢失均由中标人负责处理，未按进度供货的，责任中标人自负。</w:t>
      </w:r>
      <w:r/>
    </w:p>
    <w:p>
      <w:pPr>
        <w:ind w:left="0" w:right="0"/>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rPr>
        <w:outlineLvl w:val="1"/>
      </w:pP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lang w:val="en-US" w:eastAsia="zh-CN"/>
        </w:rPr>
        <w:t xml:space="preserve">、项目要求</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（一）供货要求</w:t>
      </w:r>
      <w:r/>
    </w:p>
    <w:p>
      <w:pPr>
        <w:ind w:firstLine="480"/>
        <w:keepLines w:val="0"/>
        <w:keepNext w:val="0"/>
        <w:pageBreakBefore w:val="0"/>
        <w:spacing w:line="540" w:lineRule="exact"/>
        <w:widowControl w:val="off"/>
        <w:rPr>
          <w:rFonts w:hint="default"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中标人应提供合格货物，保证货物为全新、未使用的原厂原装正品，货物上均有合格证，包括品牌的有关标志。</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（二）质量保证</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（1）</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应保证提供的货物经过正确安装、正常使用和保养条件下，在其使用寿命内应具有满意的性能。货物最终验收后，在售后服务期内，</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应对由于设计、工艺或材料的缺陷以及其他由于生产厂家或</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的原因而发生的任何不足或故障负责，费用由</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负担。</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（2）根据当地法定检验机构的检验结果或者在售后服务期内，如果货物的质量或规格型号与合同不符，或证明货物是有缺陷的，包括潜在的缺陷或使用不符合要求的材料等，采购人有权向</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发出索赔通知。</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（3）</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在收到通知后，应在合同所附服务承诺约定的时间内维修、更换有缺陷的货物或部件。</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（4）如果</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在收到通知后，在合同所附服务承诺约定的时间内没有弥补缺陷，采购人可采取必要的补救措施，但风险和费用将由</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承担。</w:t>
      </w:r>
      <w:r/>
    </w:p>
    <w:p>
      <w:pPr>
        <w:ind w:firstLine="480"/>
        <w:keepLines w:val="0"/>
        <w:keepNext w:val="0"/>
        <w:pageBreakBefore w:val="0"/>
        <w:spacing w:line="540" w:lineRule="exact"/>
        <w:widowControl w:val="off"/>
        <w:rPr>
          <w:rFonts w:hint="default"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（5）如供应商中标，项目组成员不得随意更换。如需更换，必须经采购人同意，且替换人员相关能力不得低于被替换人员。</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（三）货物的包装、发运及运输</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（1）</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应在货物发运前对其进行满足运输距离、防潮、防震、防锈和防破损装卸等要求包装，以保证货物安全运达采购人指定地点。</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对货物的包装应符合《商品包装政府采购需求标准（试行）</w:t>
      </w:r>
      <w:r>
        <w:rPr>
          <w:rFonts w:hint="eastAsia" w:ascii="仿宋" w:hAnsi="仿宋" w:eastAsia="仿宋" w:cs="Calibri"/>
          <w:color w:val="auto"/>
          <w:sz w:val="24"/>
          <w:szCs w:val="24"/>
          <w:lang w:val="en-US" w:eastAsia="zh-CN"/>
        </w:rPr>
        <w:t xml:space="preserve">》和</w:t>
      </w:r>
      <w:r>
        <w:rPr>
          <w:rFonts w:hint="eastAsia" w:ascii="仿宋" w:hAnsi="仿宋" w:eastAsia="仿宋" w:cs="Calibri"/>
          <w:color w:val="auto"/>
          <w:sz w:val="24"/>
          <w:szCs w:val="24"/>
          <w:lang w:val="en-US" w:eastAsia="zh"/>
        </w:rPr>
        <w:t xml:space="preserve">《快递包装政府采购需求标准（试行）》的规定。</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（2）使用说明书、质量检验证明书、随配附件和工具以及清单一并附于货物内。</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（3）</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在货物发运手续办理完毕后24小时内或货到采购人48小时前通知采购人，以准备接货。</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（4）货物在规定的交付期限内由</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送达采购人指定的地点视为交付，</w:t>
      </w:r>
      <w:r>
        <w:rPr>
          <w:rFonts w:hint="eastAsia" w:ascii="仿宋" w:hAnsi="仿宋" w:eastAsia="仿宋" w:cs="Calibri"/>
          <w:color w:val="auto"/>
          <w:sz w:val="24"/>
          <w:szCs w:val="24"/>
          <w:lang w:val="en-US" w:eastAsia="zh-CN"/>
        </w:rPr>
        <w:t xml:space="preserve">中标人</w:t>
      </w:r>
      <w:r>
        <w:rPr>
          <w:rFonts w:hint="eastAsia" w:ascii="仿宋" w:hAnsi="仿宋" w:eastAsia="仿宋" w:cs="Calibri"/>
          <w:color w:val="auto"/>
          <w:sz w:val="24"/>
          <w:szCs w:val="24"/>
          <w:lang w:val="en-US" w:eastAsia="zh"/>
        </w:rPr>
        <w:t xml:space="preserve">同时需通知采购人货物已送达。</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w:t>
      </w:r>
      <w:r>
        <w:rPr>
          <w:rFonts w:hint="eastAsia" w:ascii="仿宋" w:hAnsi="仿宋" w:eastAsia="仿宋" w:cs="Calibri"/>
          <w:color w:val="auto"/>
          <w:sz w:val="24"/>
          <w:szCs w:val="24"/>
          <w:lang w:val="en-US" w:eastAsia="zh-CN"/>
        </w:rPr>
        <w:t xml:space="preserve">四</w:t>
      </w:r>
      <w:r>
        <w:rPr>
          <w:rFonts w:hint="eastAsia" w:ascii="仿宋" w:hAnsi="仿宋" w:eastAsia="仿宋" w:cs="Calibri"/>
          <w:color w:val="auto"/>
          <w:sz w:val="24"/>
          <w:szCs w:val="24"/>
          <w:lang w:val="en-US" w:eastAsia="zh"/>
        </w:rPr>
        <w:t xml:space="preserve">）清单相关安装要求</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
        </w:rPr>
        <w:t xml:space="preserve">（1）投标人可提前踏勘现场，结合现场和采购人要求，考虑安装吊装、高空作业（如有须满足）、开洞及封补、垃圾清运等采购安装事务、费用及相关辅材。若因配件辅材考虑不全造成遗漏，由中标人负责，视同主动让利，不再另计。所有设施设备及外露管线设置须满足采购人布局和项目需求，确保耐久、安全（如有须含）。投标人应处理好安装及供货数量等投标事宜，承担关联责任，确保供货及安装调试满足项目技术、规范标准、采购人及项目功能进度要求。</w:t>
      </w:r>
      <w:r/>
    </w:p>
    <w:p>
      <w:pPr>
        <w:ind w:firstLine="480"/>
        <w:keepLines w:val="0"/>
        <w:keepNext w:val="0"/>
        <w:pageBreakBefore w:val="0"/>
        <w:spacing w:line="540" w:lineRule="exact"/>
        <w:widowControl w:val="off"/>
        <w:rPr>
          <w:rFonts w:hint="eastAsia" w:ascii="仿宋" w:hAnsi="仿宋" w:eastAsia="仿宋" w:cs="Calibri"/>
          <w:color w:val="auto"/>
          <w:sz w:val="24"/>
          <w:szCs w:val="24"/>
          <w:highlight w:val="none"/>
          <w:lang w:val="en-US" w:eastAsia="zh"/>
        </w:rPr>
      </w:pPr>
      <w:r>
        <w:rPr>
          <w:rFonts w:hint="eastAsia" w:ascii="仿宋" w:hAnsi="仿宋" w:eastAsia="仿宋" w:cs="Calibri"/>
          <w:color w:val="auto"/>
          <w:sz w:val="24"/>
          <w:szCs w:val="24"/>
          <w:lang w:val="en-US" w:eastAsia="zh"/>
        </w:rPr>
        <w:t xml:space="preserve">（2）投标人需注意安装调试现场安全，做好安全文明施工，一切责任自负，与采购人无关。施工中应做好原有建筑及设施防护，若因中标人原因致其损坏，由中标人负责维修恢复。</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highlight w:val="none"/>
          <w:lang w:val="en-US" w:eastAsia="zh"/>
        </w:rPr>
        <w:t xml:space="preserve">（3）</w:t>
      </w:r>
      <w:r>
        <w:rPr>
          <w:rFonts w:hint="eastAsia" w:ascii="仿宋" w:hAnsi="仿宋" w:eastAsia="仿宋" w:cs="仿宋"/>
          <w:b w:val="0"/>
          <w:bCs w:val="0"/>
          <w:i w:val="0"/>
          <w:iCs w:val="0"/>
          <w:color w:val="auto"/>
          <w:sz w:val="24"/>
          <w:szCs w:val="24"/>
          <w:u w:val="none"/>
          <w:lang w:val="en-US" w:eastAsia="zh-CN" w:bidi="ar"/>
        </w:rPr>
        <w:t xml:space="preserve">投标人针对看台座椅及礼堂椅，</w:t>
      </w:r>
      <w:r>
        <w:rPr>
          <w:rFonts w:hint="eastAsia" w:ascii="仿宋" w:hAnsi="仿宋" w:eastAsia="仿宋" w:cs="仿宋"/>
          <w:b w:val="0"/>
          <w:bCs w:val="0"/>
          <w:color w:val="auto"/>
          <w:sz w:val="24"/>
          <w:szCs w:val="24"/>
          <w:highlight w:val="none"/>
          <w:lang w:val="en-US" w:eastAsia="zh-CN" w:bidi="ar-SA"/>
        </w:rPr>
        <w:t xml:space="preserve">结合图纸提供明确、合理、全面的产品配置设计方案，要求：包含产品彩图、平面布置图、俯视图及效果图等。</w:t>
      </w:r>
      <w:r>
        <w:rPr>
          <w:rFonts w:hint="eastAsia" w:ascii="仿宋" w:hAnsi="仿宋" w:eastAsia="仿宋" w:cs="Calibri"/>
          <w:color w:val="auto"/>
          <w:sz w:val="24"/>
          <w:szCs w:val="24"/>
          <w:highlight w:val="none"/>
          <w:lang w:val="en-US" w:eastAsia="zh"/>
        </w:rPr>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（五）验收</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（1）验收要求</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验收时间：设备安装调试经采购人试用并达到验收标准后，采购人根据合同约定组织验收。</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验收内容：包括设备品牌、型号、规格、数量是否符合合同规定，外观质量、产品包装是否完好、安装调试是否合格，所提供设备装箱清单、操作说明、维修手册等是否齐全。</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采购人成立验收小组，按照采购合同的约定对中标人的履约情况进行验收。验收时，采购人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（2）验收标准</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按照招标文件、投标文件及相关标准实施。有国家标准的应符合国家标准，无国家标准的应符合行业标准、地方标准或者其他标准、规范，并满足招标文件要求，同时服从采购人安排要求。</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w:t>
      </w:r>
      <w:r>
        <w:rPr>
          <w:rFonts w:hint="eastAsia" w:ascii="仿宋" w:hAnsi="仿宋" w:eastAsia="仿宋" w:cs="Calibri"/>
          <w:color w:val="auto"/>
          <w:sz w:val="24"/>
          <w:szCs w:val="24"/>
          <w:lang w:val="en-US" w:eastAsia="zh-CN"/>
        </w:rPr>
        <w:t xml:space="preserve">六</w:t>
      </w:r>
      <w:r>
        <w:rPr>
          <w:rFonts w:hint="eastAsia" w:ascii="仿宋" w:hAnsi="仿宋" w:eastAsia="仿宋" w:cs="Calibri"/>
          <w:color w:val="auto"/>
          <w:sz w:val="24"/>
          <w:szCs w:val="24"/>
          <w:lang w:val="en-US" w:eastAsia="zh"/>
        </w:rPr>
        <w:t xml:space="preserve">）节能、环保产品政策</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
        </w:rPr>
        <w:t xml:space="preserve">对照财库〔2019〕9号、财库〔2019〕19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w:t>
      </w:r>
      <w:r>
        <w:rPr>
          <w:rFonts w:hint="eastAsia" w:ascii="仿宋" w:hAnsi="仿宋" w:eastAsia="仿宋" w:cs="Calibri"/>
          <w:color w:val="auto"/>
          <w:sz w:val="24"/>
          <w:szCs w:val="24"/>
          <w:lang w:val="en-US" w:eastAsia="zh-CN"/>
        </w:rPr>
        <w:t xml:space="preserve">七</w:t>
      </w:r>
      <w:r>
        <w:rPr>
          <w:rFonts w:hint="eastAsia" w:ascii="仿宋" w:hAnsi="仿宋" w:eastAsia="仿宋" w:cs="Calibri"/>
          <w:color w:val="auto"/>
          <w:sz w:val="24"/>
          <w:szCs w:val="24"/>
          <w:lang w:val="en-US" w:eastAsia="zh"/>
        </w:rPr>
        <w:t xml:space="preserve">）商品包装、快递包装政府采购需求标准</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w:t>
      </w:r>
      <w:r>
        <w:rPr>
          <w:rFonts w:hint="eastAsia" w:ascii="仿宋" w:hAnsi="仿宋" w:eastAsia="仿宋" w:cs="Calibri"/>
          <w:color w:val="auto"/>
          <w:sz w:val="24"/>
          <w:szCs w:val="24"/>
          <w:lang w:val="en-US" w:eastAsia="zh-CN"/>
        </w:rPr>
        <w:t xml:space="preserve">八</w:t>
      </w:r>
      <w:r>
        <w:rPr>
          <w:rFonts w:hint="eastAsia" w:ascii="仿宋" w:hAnsi="仿宋" w:eastAsia="仿宋" w:cs="Calibri"/>
          <w:color w:val="auto"/>
          <w:sz w:val="24"/>
          <w:szCs w:val="24"/>
          <w:lang w:val="en-US" w:eastAsia="zh"/>
        </w:rPr>
        <w:t xml:space="preserve">）采购本国货物、工程和服务</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rPr>
      </w:pPr>
      <w:r>
        <w:rPr>
          <w:rFonts w:hint="eastAsia" w:ascii="仿宋" w:hAnsi="仿宋" w:eastAsia="仿宋" w:cs="Calibri"/>
          <w:color w:val="auto"/>
          <w:sz w:val="24"/>
          <w:szCs w:val="24"/>
          <w:lang w:val="en-US" w:eastAsia="zh"/>
        </w:rPr>
        <w:t xml:space="preserve">政府采购应当采购本国货物、工程和服务，但有《中华人民共和国政府采购法》第十条规定情形的除外。</w:t>
      </w:r>
      <w:r/>
    </w:p>
    <w:p>
      <w:pPr>
        <w:ind w:left="0" w:right="0"/>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lang w:val="en-US" w:eastAsia="zh-CN"/>
        </w:rPr>
        <w:outlineLvl w:val="1"/>
      </w:pPr>
      <w:r>
        <w:rPr>
          <w:rFonts w:hint="eastAsia" w:ascii="宋体" w:hAnsi="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lang w:val="en-US" w:eastAsia="zh-CN"/>
        </w:rPr>
        <w:t xml:space="preserve">、项目实施要求</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
          <w14:ligatures w14:val="none"/>
        </w:rPr>
        <w:pBdr>
          <w:top w:val="none" w:color="000000" w:sz="4" w:space="0"/>
          <w:left w:val="none" w:color="000000" w:sz="4" w:space="0"/>
          <w:bottom w:val="none" w:color="000000" w:sz="4" w:space="0"/>
          <w:right w:val="none" w:color="000000" w:sz="4" w:space="0"/>
        </w:pBdr>
      </w:pPr>
      <w:r>
        <w:rPr>
          <w:rFonts w:hint="eastAsia" w:ascii="仿宋" w:hAnsi="仿宋" w:eastAsia="仿宋" w:cs="Calibri"/>
          <w:color w:val="auto"/>
          <w:sz w:val="24"/>
          <w:szCs w:val="24"/>
          <w:lang w:val="en-US" w:eastAsia="zh"/>
        </w:rPr>
        <w:t xml:space="preserve">投标人针对本项目提供详细的项目实施方案，内容包括但不限于：</w:t>
      </w:r>
      <w:r>
        <w:rPr>
          <w:rFonts w:hint="eastAsia" w:ascii="仿宋" w:hAnsi="仿宋" w:eastAsia="仿宋" w:cs="Calibri"/>
          <w:color w:val="auto"/>
          <w:sz w:val="24"/>
          <w:szCs w:val="24"/>
          <w:lang w:val="en-US" w:eastAsia="zh"/>
        </w:rPr>
        <w:t xml:space="preserve">进度安排方案、</w:t>
      </w:r>
      <w:r>
        <w:rPr>
          <w:rFonts w:hint="eastAsia" w:ascii="仿宋" w:hAnsi="仿宋" w:eastAsia="仿宋" w:cs="Calibri"/>
          <w:color w:val="auto"/>
          <w:sz w:val="24"/>
          <w:szCs w:val="24"/>
          <w:lang w:val="en-US" w:eastAsia="zh"/>
        </w:rPr>
        <w:t xml:space="preserve">质量保障措施、</w:t>
      </w:r>
      <w:r>
        <w:rPr>
          <w:rFonts w:hint="eastAsia" w:ascii="仿宋" w:hAnsi="仿宋" w:eastAsia="仿宋" w:cs="Calibri"/>
          <w:color w:val="auto"/>
          <w:sz w:val="24"/>
          <w:szCs w:val="24"/>
          <w:lang w:val="en-US" w:eastAsia="zh"/>
        </w:rPr>
        <w:t xml:space="preserve">安装及调试方案等</w:t>
      </w:r>
      <w:r>
        <w:rPr>
          <w:rFonts w:hint="eastAsia" w:ascii="仿宋" w:hAnsi="仿宋" w:eastAsia="仿宋" w:cs="Calibri"/>
          <w:color w:val="auto"/>
          <w:sz w:val="24"/>
          <w:szCs w:val="24"/>
          <w:lang w:val="en-US" w:eastAsia="zh"/>
        </w:rPr>
        <w:t xml:space="preserve">。</w:t>
      </w:r>
      <w:r>
        <w:rPr>
          <w:rFonts w:hint="eastAsia" w:ascii="仿宋" w:hAnsi="仿宋" w:eastAsia="仿宋" w:cs="Calibri"/>
          <w:color w:val="auto"/>
          <w:sz w:val="24"/>
          <w:szCs w:val="24"/>
          <w:lang w:val="en-US" w:eastAsia="zh"/>
        </w:rPr>
      </w:r>
      <w:r/>
    </w:p>
    <w:p>
      <w:pPr>
        <w:ind w:firstLine="480"/>
        <w:keepLines w:val="0"/>
        <w:keepNext w:val="0"/>
        <w:pageBreakBefore w:val="0"/>
        <w:spacing w:line="540" w:lineRule="exact"/>
        <w:widowControl w:val="off"/>
        <w:rPr>
          <w:rFonts w:hint="eastAsia" w:ascii="仿宋" w:hAnsi="仿宋" w:eastAsia="仿宋" w:cs="Calibri"/>
          <w:color w:val="auto"/>
          <w:lang w:val="en-US" w:eastAsia="zh"/>
          <w14:ligatures w14:val="none"/>
        </w:rPr>
      </w:pPr>
      <w:r>
        <w:rPr>
          <w:rFonts w:hint="eastAsia" w:ascii="仿宋" w:hAnsi="仿宋" w:eastAsia="仿宋" w:cs="Calibri"/>
          <w:color w:val="auto"/>
          <w:sz w:val="24"/>
          <w:szCs w:val="24"/>
          <w:lang w:val="en-US" w:eastAsia="zh"/>
        </w:rPr>
        <w:t xml:space="preserve">（一）</w:t>
      </w:r>
      <w:r>
        <w:rPr>
          <w:rFonts w:hint="eastAsia" w:ascii="仿宋" w:hAnsi="仿宋" w:eastAsia="仿宋" w:cs="Calibri"/>
          <w:color w:val="auto"/>
          <w:sz w:val="24"/>
          <w:szCs w:val="24"/>
          <w:lang w:val="en-US" w:eastAsia="zh"/>
        </w:rPr>
        <w:t xml:space="preserve">供货进度安排</w:t>
      </w:r>
      <w:r>
        <w:rPr>
          <w:rFonts w:hint="eastAsia" w:ascii="仿宋" w:hAnsi="仿宋" w:eastAsia="仿宋" w:cs="Calibri"/>
          <w:color w:val="auto"/>
          <w:sz w:val="24"/>
          <w:szCs w:val="24"/>
          <w:lang w:val="en-US" w:eastAsia="zh"/>
        </w:rPr>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ascii="仿宋" w:hAnsi="仿宋" w:eastAsia="仿宋" w:cs="Calibri"/>
          <w:color w:val="auto"/>
          <w:sz w:val="24"/>
          <w:szCs w:val="24"/>
          <w:lang w:bidi="ar-SA"/>
        </w:rPr>
        <w:t xml:space="preserve">详细的</w:t>
      </w:r>
      <w:r>
        <w:rPr>
          <w:rFonts w:ascii="仿宋" w:hAnsi="仿宋" w:eastAsia="仿宋" w:cs="Calibri"/>
          <w:color w:val="auto"/>
          <w:sz w:val="24"/>
          <w:szCs w:val="24"/>
          <w:lang w:bidi="ar-SA"/>
        </w:rPr>
        <w:t xml:space="preserve">进度保障方案，包括但不限于一份详尽的项目进度计划，该计划应基于科学的项目管理方法，如使用甘特图或关键路径法进行制定，明确标注所有关键时间节点和细致的进度安排，具体展示项目各阶段的起止时间、关键过程以及重要里程碑事件。方案还需充分考虑环境、天气等外部因素，制定相应的风险应对措施，例如在雨季或极端天气条件下调整施工计划，安排室内作业或备用资源，以避免工期延误。同时，建立完善的进度监控和报告机制，通过定期会议、进度报告和实时数据跟踪，确保项目按计划推进，并在出现偏差时及时采取纠正措施，保障整体工期的顺利完成。</w:t>
      </w:r>
      <w:r>
        <w:rPr>
          <w:rFonts w:hint="eastAsia" w:ascii="仿宋" w:hAnsi="仿宋" w:eastAsia="仿宋" w:cs="Calibri"/>
          <w:color w:val="auto"/>
          <w:sz w:val="24"/>
          <w:szCs w:val="24"/>
          <w:lang w:val="en-US" w:eastAsia="zh-CN"/>
        </w:rPr>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（二）质量保障要求</w:t>
      </w:r>
      <w:r/>
    </w:p>
    <w:p>
      <w:pPr>
        <w:ind w:firstLine="480"/>
        <w:keepLines w:val="0"/>
        <w:keepNext w:val="0"/>
        <w:pageBreakBefore w:val="0"/>
        <w:spacing w:line="540" w:lineRule="exact"/>
        <w:widowControl w:val="off"/>
        <w:rPr>
          <w:rFonts w:hint="eastAsia" w:cs="Calibri"/>
          <w:color w:val="auto"/>
          <w:sz w:val="24"/>
          <w:szCs w:val="24"/>
          <w:lang w:val="en-US" w:eastAsia="zh-CN"/>
        </w:rPr>
      </w:pPr>
      <w:r>
        <w:rPr>
          <w:rFonts w:ascii="仿宋" w:hAnsi="仿宋" w:eastAsia="仿宋" w:cs="Calibri"/>
          <w:color w:val="auto"/>
          <w:sz w:val="24"/>
          <w:szCs w:val="24"/>
          <w:lang w:bidi="ar-SA"/>
        </w:rPr>
        <w:t xml:space="preserve">投标人针对本项目提供详细的质量保证方案，内容包括但不限于：质量保证体系、明确的质量方针与目标、全面的质量管理措施、严格的质量控制措施、有效的质量监督机制、持续的质量改进计划、必要的质量培训方案、相关的资源保障</w:t>
      </w:r>
      <w:r>
        <w:rPr>
          <w:rFonts w:hint="eastAsia" w:cs="Calibri"/>
          <w:color w:val="auto"/>
          <w:sz w:val="24"/>
          <w:szCs w:val="24"/>
          <w:lang w:val="en-US" w:eastAsia="zh-CN" w:bidi="ar-SA"/>
        </w:rPr>
        <w:t xml:space="preserve">等</w:t>
      </w:r>
      <w:r>
        <w:rPr>
          <w:rFonts w:ascii="仿宋" w:hAnsi="仿宋" w:eastAsia="仿宋" w:cs="Calibri"/>
          <w:color w:val="auto"/>
          <w:sz w:val="24"/>
          <w:szCs w:val="24"/>
          <w:lang w:bidi="ar-SA"/>
        </w:rPr>
        <w:t xml:space="preserve">。</w:t>
      </w:r>
      <w:r/>
    </w:p>
    <w:p>
      <w:pPr>
        <w:ind w:firstLine="480"/>
        <w:keepLines w:val="0"/>
        <w:keepNext w:val="0"/>
        <w:pageBreakBefore w:val="0"/>
        <w:spacing w:line="540" w:lineRule="exact"/>
        <w:widowControl w:val="off"/>
        <w:rPr>
          <w:rFonts w:hint="eastAsia" w:cs="Calibri"/>
          <w:color w:val="auto"/>
          <w:sz w:val="24"/>
          <w:szCs w:val="24"/>
          <w:lang w:val="en-US" w:eastAsia="zh-CN"/>
        </w:rPr>
      </w:pPr>
      <w:r>
        <w:rPr>
          <w:rFonts w:hint="eastAsia" w:cs="Calibri"/>
          <w:color w:val="auto"/>
          <w:sz w:val="24"/>
          <w:szCs w:val="24"/>
          <w:lang w:val="en-US" w:eastAsia="zh-CN"/>
        </w:rPr>
        <w:t xml:space="preserve">（三）安装现场管理、安装及调试方案</w:t>
      </w:r>
      <w:r/>
    </w:p>
    <w:p>
      <w:pPr>
        <w:ind w:firstLine="480"/>
        <w:keepLines w:val="0"/>
        <w:keepNext w:val="0"/>
        <w:pageBreakBefore w:val="0"/>
        <w:spacing w:line="540" w:lineRule="exact"/>
        <w:widowControl w:val="off"/>
        <w:rPr>
          <w:rFonts w:hint="default" w:ascii="仿宋" w:hAnsi="仿宋" w:eastAsia="仿宋" w:cs="Calibri"/>
          <w:color w:val="auto"/>
          <w:sz w:val="24"/>
          <w:szCs w:val="24"/>
          <w:lang w:val="en-US" w:eastAsia="zh-CN" w:bidi="ar-SA"/>
        </w:rPr>
      </w:pPr>
      <w:r>
        <w:rPr>
          <w:rFonts w:hint="eastAsia" w:ascii="仿宋" w:hAnsi="仿宋" w:eastAsia="仿宋" w:cs="Calibri"/>
          <w:color w:val="auto"/>
          <w:sz w:val="24"/>
          <w:szCs w:val="24"/>
          <w:lang w:val="en-US" w:eastAsia="zh-CN"/>
        </w:rPr>
        <w:t xml:space="preserve">详细的现场管理要求，包括但不限于现场管理策略、安全生产措施、环境保护措施以及日常现场管理流程等</w:t>
      </w:r>
      <w:r>
        <w:rPr>
          <w:rFonts w:hint="eastAsia" w:cs="Calibri"/>
          <w:color w:val="auto"/>
          <w:sz w:val="24"/>
          <w:szCs w:val="24"/>
          <w:lang w:val="en-US" w:eastAsia="zh-CN"/>
        </w:rPr>
        <w:t xml:space="preserve">，</w:t>
      </w:r>
      <w:r>
        <w:rPr>
          <w:rFonts w:hint="eastAsia" w:cs="Calibri"/>
          <w:b w:val="0"/>
          <w:color w:val="auto"/>
          <w:sz w:val="24"/>
          <w:szCs w:val="24"/>
          <w:lang w:val="en-US" w:eastAsia="zh-CN" w:bidi="ar-SA"/>
        </w:rPr>
        <w:t xml:space="preserve">具体</w:t>
      </w:r>
      <w:r>
        <w:rPr>
          <w:rFonts w:hint="eastAsia" w:ascii="仿宋" w:hAnsi="仿宋" w:eastAsia="仿宋" w:cs="Calibri"/>
          <w:b w:val="0"/>
          <w:color w:val="auto"/>
          <w:sz w:val="24"/>
          <w:szCs w:val="24"/>
          <w:lang w:val="en-US" w:eastAsia="zh-CN" w:bidi="ar-SA"/>
        </w:rPr>
        <w:t xml:space="preserve">要求：规范体育馆、报告厅、教室、办公家具的安装过程，确保安全、质量、进度及环保，依据合同及国家标准。明确各方职责，成立项目组，持证上岗；安装前提交经审批的施工计划，合理布置现场分区及安全通道，建立沟通机制。严格安全管理，包括安全培训、防护设施、用电消防、工具管理及成品保护。控制扬尘、噪声，分类处理废弃物。加强日常管理，涵盖材料验收、技术交底、进度质量跟踪、隐蔽工程验收及资料整理。各类家具按规范安装调试，如体育馆座椅按编号安装、报告厅座椅对齐、教室课桌椅排列整齐、办公家具水平放置。施工结</w:t>
      </w:r>
      <w:r>
        <w:rPr>
          <w:rFonts w:hint="eastAsia" w:cs="Calibri"/>
          <w:b w:val="0"/>
          <w:color w:val="auto"/>
          <w:sz w:val="24"/>
          <w:szCs w:val="24"/>
          <w:lang w:val="en-US" w:eastAsia="zh-CN" w:bidi="ar-SA"/>
        </w:rPr>
        <w:t xml:space="preserve">束后</w:t>
      </w:r>
      <w:r>
        <w:rPr>
          <w:rFonts w:hint="eastAsia" w:ascii="仿宋" w:hAnsi="仿宋" w:eastAsia="仿宋" w:cs="Calibri"/>
          <w:b w:val="0"/>
          <w:color w:val="auto"/>
          <w:sz w:val="24"/>
          <w:szCs w:val="24"/>
          <w:lang w:val="en-US" w:eastAsia="zh-CN" w:bidi="ar-SA"/>
        </w:rPr>
        <w:t xml:space="preserve">彻底清理退场，恢复场地。</w:t>
      </w:r>
      <w:r/>
    </w:p>
    <w:p>
      <w:pPr>
        <w:ind w:right="0"/>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lang w:val="en-US" w:eastAsia="zh-CN"/>
        </w:rPr>
        <w:outlineLvl w:val="1"/>
      </w:pPr>
      <w:r>
        <w:rPr>
          <w:rFonts w:hint="eastAsia" w:ascii="宋体" w:hAnsi="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lang w:val="en-US" w:eastAsia="zh-CN"/>
        </w:rPr>
        <w:t xml:space="preserve">售后服务要求</w:t>
      </w:r>
      <w:r/>
    </w:p>
    <w:p>
      <w:pPr>
        <w:ind w:firstLine="480"/>
        <w:keepLines w:val="0"/>
        <w:keepNext w:val="0"/>
        <w:pageBreakBefore w:val="0"/>
        <w:spacing w:line="50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投标人针对本项目提供详细的售后服务方案，内容包含但不限于：</w:t>
      </w:r>
      <w:r/>
    </w:p>
    <w:p>
      <w:pPr>
        <w:ind w:firstLine="480"/>
        <w:keepLines w:val="0"/>
        <w:keepNext w:val="0"/>
        <w:pageBreakBefore w:val="0"/>
        <w:spacing w:line="500" w:lineRule="exact"/>
        <w:widowControl w:val="off"/>
        <w:rPr>
          <w:rFonts w:hint="default" w:ascii="仿宋" w:hAnsi="仿宋" w:eastAsia="仿宋" w:cs="Calibri"/>
          <w:color w:val="auto"/>
          <w:sz w:val="24"/>
          <w:szCs w:val="24"/>
          <w:lang w:val="en-US" w:eastAsia="zh-CN"/>
        </w:rPr>
      </w:pPr>
      <w:r>
        <w:rPr>
          <w:rFonts w:hint="eastAsia" w:cs="Calibri"/>
          <w:color w:val="auto"/>
          <w:sz w:val="24"/>
          <w:szCs w:val="24"/>
          <w:lang w:val="en-US" w:eastAsia="zh-CN"/>
        </w:rPr>
        <w:t xml:space="preserve">（一）售后服务</w:t>
      </w:r>
      <w:r/>
    </w:p>
    <w:p>
      <w:pPr>
        <w:ind w:firstLine="480"/>
        <w:keepLines w:val="0"/>
        <w:keepNext w:val="0"/>
        <w:pageBreakBefore w:val="0"/>
        <w:spacing w:line="500" w:lineRule="exact"/>
        <w:widowControl w:val="off"/>
        <w:rPr>
          <w:rFonts w:ascii="仿宋" w:hAnsi="仿宋" w:eastAsia="仿宋" w:cs="Calibri"/>
          <w:color w:val="auto"/>
          <w:sz w:val="24"/>
          <w:szCs w:val="24"/>
          <w:lang w:bidi="ar-SA"/>
        </w:rPr>
      </w:pPr>
      <w:r>
        <w:rPr>
          <w:rFonts w:ascii="仿宋" w:hAnsi="仿宋" w:eastAsia="仿宋" w:cs="Calibri"/>
          <w:color w:val="auto"/>
          <w:sz w:val="24"/>
          <w:szCs w:val="24"/>
          <w:lang w:bidi="ar-SA"/>
        </w:rPr>
        <w:t xml:space="preserve">（1）本项目售后服务期2年，实行产品质量三包，免费为采购产品提供维修、保养、换件等服务。提供技术支持，处理用户问题和故障，保证工作正常运行。接到故障通知2小时内响应，现场解决时，8小时内到达，特殊情况24小时内到达，免费排除故障、修复或换件。3个工作日不能修复则提供备用机，设备使用周期内保证换原厂配件。</w:t>
      </w:r>
      <w:r/>
    </w:p>
    <w:p>
      <w:pPr>
        <w:ind w:firstLine="480"/>
        <w:jc w:val="both"/>
        <w:keepLines w:val="0"/>
        <w:keepNext w:val="0"/>
        <w:pageBreakBefore w:val="0"/>
        <w:spacing w:line="500" w:lineRule="exact"/>
        <w:widowControl w:val="off"/>
        <w:rPr>
          <w:rFonts w:ascii="仿宋" w:hAnsi="仿宋" w:eastAsia="仿宋" w:cs="Calibri"/>
          <w:color w:val="auto"/>
          <w:sz w:val="24"/>
          <w:szCs w:val="24"/>
          <w:lang w:bidi="ar-SA"/>
        </w:rPr>
      </w:pPr>
      <w:r>
        <w:rPr>
          <w:rFonts w:ascii="仿宋" w:hAnsi="仿宋" w:eastAsia="仿宋" w:cs="Calibri"/>
          <w:color w:val="auto"/>
          <w:sz w:val="24"/>
          <w:szCs w:val="24"/>
          <w:lang w:bidi="ar-SA"/>
        </w:rPr>
        <w:t xml:space="preserve">（2）保修为上门服务，由投标人派技术人员到现场维修，费用自担。售后人员至少1人，提供人员信息及免费保修电话。</w:t>
      </w:r>
      <w:r/>
    </w:p>
    <w:p>
      <w:pPr>
        <w:ind w:firstLine="480"/>
        <w:jc w:val="both"/>
        <w:keepLines w:val="0"/>
        <w:keepNext w:val="0"/>
        <w:pageBreakBefore w:val="0"/>
        <w:spacing w:line="500" w:lineRule="exact"/>
        <w:widowControl w:val="off"/>
        <w:rPr>
          <w:rFonts w:ascii="仿宋" w:hAnsi="仿宋" w:eastAsia="仿宋" w:cs="Calibri"/>
          <w:color w:val="auto"/>
          <w:sz w:val="24"/>
          <w:szCs w:val="24"/>
          <w:lang w:bidi="ar-SA"/>
        </w:rPr>
      </w:pPr>
      <w:r>
        <w:rPr>
          <w:rFonts w:ascii="仿宋" w:hAnsi="仿宋" w:eastAsia="仿宋" w:cs="Calibri"/>
          <w:color w:val="auto"/>
          <w:sz w:val="24"/>
          <w:szCs w:val="24"/>
          <w:lang w:bidi="ar-SA"/>
        </w:rPr>
        <w:t xml:space="preserve">（3）售后服务期满，投标人仍需提供优惠技术服务，如设备维护、备件等。</w:t>
      </w:r>
      <w:r/>
    </w:p>
    <w:p>
      <w:pPr>
        <w:ind w:firstLine="480"/>
        <w:jc w:val="both"/>
        <w:keepLines w:val="0"/>
        <w:keepNext w:val="0"/>
        <w:pageBreakBefore w:val="0"/>
        <w:spacing w:line="500" w:lineRule="exact"/>
        <w:widowControl w:val="off"/>
        <w:rPr>
          <w:rFonts w:ascii="仿宋" w:hAnsi="仿宋" w:eastAsia="仿宋" w:cs="Calibri"/>
          <w:color w:val="auto"/>
          <w:sz w:val="24"/>
          <w:szCs w:val="24"/>
          <w:lang w:bidi="ar-SA"/>
        </w:rPr>
      </w:pPr>
      <w:r>
        <w:rPr>
          <w:rFonts w:ascii="仿宋" w:hAnsi="仿宋" w:eastAsia="仿宋" w:cs="Calibri"/>
          <w:color w:val="auto"/>
          <w:sz w:val="24"/>
          <w:szCs w:val="24"/>
          <w:lang w:bidi="ar-SA"/>
        </w:rPr>
        <w:t xml:space="preserve">（4）服务期满后，投标人提供保修，收费不高于其他客户。</w:t>
      </w:r>
      <w:r/>
    </w:p>
    <w:p>
      <w:pPr>
        <w:ind w:firstLine="480"/>
        <w:jc w:val="both"/>
        <w:keepLines w:val="0"/>
        <w:keepNext w:val="0"/>
        <w:pageBreakBefore w:val="0"/>
        <w:spacing w:line="500" w:lineRule="exact"/>
        <w:widowControl w:val="off"/>
        <w:rPr>
          <w:rFonts w:ascii="仿宋" w:hAnsi="仿宋" w:eastAsia="仿宋" w:cs="Calibri"/>
          <w:color w:val="auto"/>
          <w:sz w:val="24"/>
          <w:szCs w:val="24"/>
          <w:lang w:bidi="ar-SA"/>
        </w:rPr>
      </w:pPr>
      <w:r>
        <w:rPr>
          <w:rFonts w:ascii="仿宋" w:hAnsi="仿宋" w:eastAsia="仿宋" w:cs="Calibri"/>
          <w:color w:val="auto"/>
          <w:sz w:val="24"/>
          <w:szCs w:val="24"/>
          <w:lang w:bidi="ar-SA"/>
        </w:rPr>
        <w:t xml:space="preserve">（5）若投标人未按时履行售后义务，采购人可委托第三方，费用及损失由投标人承担。</w:t>
      </w:r>
      <w:r/>
    </w:p>
    <w:p>
      <w:pPr>
        <w:ind w:firstLine="480"/>
        <w:jc w:val="both"/>
        <w:keepLines w:val="0"/>
        <w:keepNext w:val="0"/>
        <w:pageBreakBefore w:val="0"/>
        <w:spacing w:line="540" w:lineRule="exact"/>
        <w:widowControl w:val="off"/>
        <w:rPr>
          <w:rFonts w:hint="eastAsia" w:ascii="仿宋" w:hAnsi="仿宋" w:eastAsia="仿宋" w:cs="Calibri"/>
          <w:color w:val="auto"/>
          <w:sz w:val="24"/>
          <w:szCs w:val="24"/>
          <w:lang w:bidi="ar-SA"/>
        </w:rPr>
      </w:pPr>
      <w:r>
        <w:rPr>
          <w:rFonts w:hint="eastAsia" w:ascii="仿宋" w:hAnsi="仿宋" w:eastAsia="仿宋" w:cs="Calibri"/>
          <w:color w:val="auto"/>
          <w:sz w:val="24"/>
          <w:szCs w:val="24"/>
          <w:lang w:bidi="ar-SA"/>
        </w:rPr>
        <w:t xml:space="preserve">（二）培训及技术支持要求</w:t>
      </w:r>
      <w:r/>
    </w:p>
    <w:p>
      <w:pPr>
        <w:ind w:firstLine="480"/>
        <w:jc w:val="both"/>
        <w:keepLines w:val="0"/>
        <w:keepNext w:val="0"/>
        <w:pageBreakBefore w:val="0"/>
        <w:spacing w:line="540" w:lineRule="exact"/>
        <w:widowControl w:val="off"/>
        <w:rPr>
          <w:rFonts w:hint="eastAsia" w:ascii="仿宋" w:hAnsi="仿宋" w:eastAsia="仿宋" w:cs="Calibri"/>
          <w:color w:val="auto"/>
          <w:sz w:val="24"/>
          <w:szCs w:val="24"/>
          <w:lang w:bidi="ar-SA"/>
        </w:rPr>
      </w:pPr>
      <w:r>
        <w:rPr>
          <w:rFonts w:hint="eastAsia" w:ascii="仿宋" w:hAnsi="仿宋" w:eastAsia="仿宋" w:cs="Calibri"/>
          <w:color w:val="auto"/>
          <w:sz w:val="24"/>
          <w:szCs w:val="24"/>
          <w:lang w:bidi="ar-SA"/>
        </w:rPr>
        <w:t xml:space="preserve">投标人结合用户实际情况，在安装过程中或安装结束后，对采购人培训并提供快捷操作指南。</w:t>
      </w:r>
      <w:r/>
    </w:p>
    <w:p>
      <w:pPr>
        <w:ind w:firstLine="480"/>
        <w:jc w:val="both"/>
        <w:keepLines w:val="0"/>
        <w:keepNext w:val="0"/>
        <w:pageBreakBefore w:val="0"/>
        <w:spacing w:line="540" w:lineRule="exact"/>
        <w:widowControl w:val="off"/>
        <w:rPr>
          <w:rFonts w:hint="eastAsia" w:ascii="仿宋" w:hAnsi="仿宋" w:eastAsia="仿宋" w:cs="Calibri"/>
          <w:color w:val="auto"/>
          <w:sz w:val="24"/>
          <w:szCs w:val="24"/>
          <w:lang w:bidi="ar-SA"/>
        </w:rPr>
      </w:pPr>
      <w:r>
        <w:rPr>
          <w:rFonts w:hint="eastAsia" w:ascii="仿宋" w:hAnsi="仿宋" w:eastAsia="仿宋" w:cs="Calibri"/>
          <w:color w:val="auto"/>
          <w:sz w:val="24"/>
          <w:szCs w:val="24"/>
          <w:lang w:bidi="ar-SA"/>
        </w:rPr>
        <w:t xml:space="preserve">同时投标人需制定适合用户详细、操作性强的培训方案，内容包含但不限于培训目的、培训时间、培训内容、培训对象、培训地点、培训方式及课时安排、培训教材、培训师资等。</w:t>
      </w:r>
      <w:r/>
    </w:p>
    <w:p>
      <w:pPr>
        <w:ind w:firstLine="480"/>
        <w:jc w:val="both"/>
        <w:keepLines w:val="0"/>
        <w:keepNext w:val="0"/>
        <w:pageBreakBefore w:val="0"/>
        <w:spacing w:line="540" w:lineRule="exact"/>
        <w:widowControl w:val="off"/>
        <w:rPr>
          <w:rFonts w:hint="eastAsia" w:ascii="仿宋" w:hAnsi="仿宋" w:eastAsia="仿宋" w:cs="Calibri"/>
          <w:color w:val="auto"/>
          <w:sz w:val="24"/>
          <w:szCs w:val="24"/>
          <w:lang w:bidi="ar-SA"/>
        </w:rPr>
      </w:pPr>
      <w:r>
        <w:rPr>
          <w:rFonts w:hint="eastAsia" w:ascii="仿宋" w:hAnsi="仿宋" w:eastAsia="仿宋" w:cs="Calibri"/>
          <w:color w:val="auto"/>
          <w:sz w:val="24"/>
          <w:szCs w:val="24"/>
          <w:lang w:bidi="ar-SA"/>
        </w:rPr>
        <w:t xml:space="preserve">（1）培训目的：通过对用户的培训，使其对</w:t>
      </w:r>
      <w:r>
        <w:rPr>
          <w:rFonts w:hint="eastAsia" w:ascii="仿宋" w:hAnsi="仿宋" w:eastAsia="仿宋" w:cs="Calibri"/>
          <w:color w:val="auto"/>
          <w:sz w:val="24"/>
          <w:szCs w:val="24"/>
          <w:lang w:val="en-US" w:eastAsia="zh-CN" w:bidi="ar-SA"/>
        </w:rPr>
        <w:t xml:space="preserve">货物</w:t>
      </w:r>
      <w:r>
        <w:rPr>
          <w:rFonts w:hint="eastAsia" w:ascii="仿宋" w:hAnsi="仿宋" w:eastAsia="仿宋" w:cs="Calibri"/>
          <w:color w:val="auto"/>
          <w:sz w:val="24"/>
          <w:szCs w:val="24"/>
          <w:lang w:bidi="ar-SA"/>
        </w:rPr>
        <w:t xml:space="preserve">的使用、操作、维护进行培训，并提供安装使用维护说明书，以确保使用单位能够对</w:t>
      </w:r>
      <w:r>
        <w:rPr>
          <w:rFonts w:hint="eastAsia" w:ascii="仿宋" w:hAnsi="仿宋" w:eastAsia="仿宋" w:cs="Calibri"/>
          <w:color w:val="auto"/>
          <w:sz w:val="24"/>
          <w:szCs w:val="24"/>
          <w:lang w:val="en-US" w:eastAsia="zh-CN" w:bidi="ar-SA"/>
        </w:rPr>
        <w:t xml:space="preserve">货物</w:t>
      </w:r>
      <w:r>
        <w:rPr>
          <w:rFonts w:hint="eastAsia" w:ascii="仿宋" w:hAnsi="仿宋" w:eastAsia="仿宋" w:cs="Calibri"/>
          <w:color w:val="auto"/>
          <w:sz w:val="24"/>
          <w:szCs w:val="24"/>
          <w:lang w:bidi="ar-SA"/>
        </w:rPr>
        <w:t xml:space="preserve">有足够的了解，能够独立进行日常操作、管理和维护。</w:t>
      </w:r>
      <w:r/>
    </w:p>
    <w:p>
      <w:pPr>
        <w:ind w:firstLine="480"/>
        <w:jc w:val="both"/>
        <w:keepLines w:val="0"/>
        <w:keepNext w:val="0"/>
        <w:pageBreakBefore w:val="0"/>
        <w:spacing w:line="540" w:lineRule="exact"/>
        <w:widowControl w:val="off"/>
        <w:rPr>
          <w:rFonts w:hint="eastAsia" w:ascii="仿宋" w:hAnsi="仿宋" w:eastAsia="仿宋" w:cs="Calibri"/>
          <w:color w:val="auto"/>
          <w:sz w:val="24"/>
          <w:szCs w:val="24"/>
          <w:lang w:bidi="ar-SA"/>
        </w:rPr>
      </w:pPr>
      <w:r>
        <w:rPr>
          <w:rFonts w:hint="eastAsia" w:ascii="仿宋" w:hAnsi="仿宋" w:eastAsia="仿宋" w:cs="Calibri"/>
          <w:color w:val="auto"/>
          <w:sz w:val="24"/>
          <w:szCs w:val="24"/>
          <w:lang w:bidi="ar-SA"/>
        </w:rPr>
        <w:t xml:space="preserve">（2）培训时间：投标人完成供货并交付用户使用之日起两周内对用户完成培训。</w:t>
      </w:r>
      <w:r/>
    </w:p>
    <w:p>
      <w:pPr>
        <w:ind w:firstLine="480"/>
        <w:jc w:val="both"/>
        <w:keepLines w:val="0"/>
        <w:keepNext w:val="0"/>
        <w:pageBreakBefore w:val="0"/>
        <w:spacing w:line="540" w:lineRule="exact"/>
        <w:widowControl w:val="off"/>
        <w:rPr>
          <w:rFonts w:hint="eastAsia" w:ascii="仿宋" w:hAnsi="仿宋" w:eastAsia="仿宋" w:cs="Calibri"/>
          <w:color w:val="auto"/>
          <w:sz w:val="24"/>
          <w:szCs w:val="24"/>
          <w:lang w:bidi="ar-SA"/>
        </w:rPr>
      </w:pPr>
      <w:r>
        <w:rPr>
          <w:rFonts w:hint="eastAsia" w:ascii="仿宋" w:hAnsi="仿宋" w:eastAsia="仿宋" w:cs="Calibri"/>
          <w:color w:val="auto"/>
          <w:sz w:val="24"/>
          <w:szCs w:val="24"/>
          <w:lang w:bidi="ar-SA"/>
        </w:rPr>
        <w:t xml:space="preserve">（3）培训内容：包括但不限于产品具有的功能学习、操作的培训、产品的日常维护学习、产品的故障紧急处理。</w:t>
      </w:r>
      <w:r/>
    </w:p>
    <w:p>
      <w:pPr>
        <w:ind w:firstLine="480"/>
        <w:jc w:val="both"/>
        <w:keepLines w:val="0"/>
        <w:keepNext w:val="0"/>
        <w:pageBreakBefore w:val="0"/>
        <w:spacing w:line="540" w:lineRule="exact"/>
        <w:widowControl w:val="off"/>
        <w:rPr>
          <w:rFonts w:hint="eastAsia" w:ascii="仿宋" w:hAnsi="仿宋" w:eastAsia="仿宋" w:cs="Calibri"/>
          <w:color w:val="auto"/>
          <w:sz w:val="24"/>
          <w:szCs w:val="24"/>
          <w:lang w:bidi="ar-SA"/>
        </w:rPr>
      </w:pPr>
      <w:r>
        <w:rPr>
          <w:rFonts w:hint="eastAsia" w:ascii="仿宋" w:hAnsi="仿宋" w:eastAsia="仿宋" w:cs="Calibri"/>
          <w:color w:val="auto"/>
          <w:sz w:val="24"/>
          <w:szCs w:val="24"/>
          <w:lang w:bidi="ar-SA"/>
        </w:rPr>
        <w:t xml:space="preserve">（4）培训对象：本次采购的产品使用者。</w:t>
      </w:r>
      <w:r/>
    </w:p>
    <w:p>
      <w:pPr>
        <w:ind w:firstLine="480"/>
        <w:jc w:val="both"/>
        <w:keepLines w:val="0"/>
        <w:keepNext w:val="0"/>
        <w:pageBreakBefore w:val="0"/>
        <w:spacing w:line="540" w:lineRule="exact"/>
        <w:widowControl w:val="off"/>
        <w:rPr>
          <w:rFonts w:hint="eastAsia" w:ascii="仿宋" w:hAnsi="仿宋" w:eastAsia="仿宋" w:cs="Calibri"/>
          <w:color w:val="auto"/>
          <w:sz w:val="24"/>
          <w:szCs w:val="24"/>
          <w:lang w:bidi="ar-SA"/>
        </w:rPr>
      </w:pPr>
      <w:r>
        <w:rPr>
          <w:rFonts w:hint="eastAsia" w:ascii="仿宋" w:hAnsi="仿宋" w:eastAsia="仿宋" w:cs="Calibri"/>
          <w:color w:val="auto"/>
          <w:sz w:val="24"/>
          <w:szCs w:val="24"/>
          <w:lang w:bidi="ar-SA"/>
        </w:rPr>
        <w:t xml:space="preserve">（5）培训地点：同交货地点。</w:t>
      </w:r>
      <w:r/>
    </w:p>
    <w:p>
      <w:pPr>
        <w:ind w:firstLine="480"/>
        <w:jc w:val="both"/>
        <w:keepLines w:val="0"/>
        <w:keepNext w:val="0"/>
        <w:pageBreakBefore w:val="0"/>
        <w:spacing w:line="540" w:lineRule="exact"/>
        <w:widowControl w:val="off"/>
        <w:rPr>
          <w:rFonts w:hint="eastAsia" w:ascii="仿宋" w:hAnsi="仿宋" w:eastAsia="仿宋" w:cs="Calibri"/>
          <w:color w:val="auto"/>
          <w:sz w:val="24"/>
          <w:szCs w:val="24"/>
          <w:lang w:bidi="ar-SA"/>
        </w:rPr>
      </w:pPr>
      <w:r>
        <w:rPr>
          <w:rFonts w:hint="eastAsia" w:ascii="仿宋" w:hAnsi="仿宋" w:eastAsia="仿宋" w:cs="Calibri"/>
          <w:color w:val="auto"/>
          <w:sz w:val="24"/>
          <w:szCs w:val="24"/>
          <w:lang w:bidi="ar-SA"/>
        </w:rPr>
        <w:t xml:space="preserve">（6）培训方式及课时安排：现场培训或线上培训、至少2课时，每课时至少30分钟。</w:t>
      </w:r>
      <w:r/>
    </w:p>
    <w:p>
      <w:pPr>
        <w:ind w:firstLine="480"/>
        <w:jc w:val="both"/>
        <w:keepLines w:val="0"/>
        <w:keepNext w:val="0"/>
        <w:pageBreakBefore w:val="0"/>
        <w:spacing w:line="540" w:lineRule="exact"/>
        <w:widowControl w:val="off"/>
        <w:rPr>
          <w:rFonts w:hint="eastAsia" w:ascii="仿宋" w:hAnsi="仿宋" w:eastAsia="仿宋" w:cs="Calibri"/>
          <w:color w:val="auto"/>
          <w:sz w:val="24"/>
          <w:szCs w:val="24"/>
          <w:lang w:bidi="ar-SA"/>
        </w:rPr>
      </w:pPr>
      <w:r>
        <w:rPr>
          <w:rFonts w:hint="eastAsia" w:ascii="仿宋" w:hAnsi="仿宋" w:eastAsia="仿宋" w:cs="Calibri"/>
          <w:color w:val="auto"/>
          <w:sz w:val="24"/>
          <w:szCs w:val="24"/>
          <w:lang w:bidi="ar-SA"/>
        </w:rPr>
        <w:t xml:space="preserve">（7）培训教材：免费提供培训教材纸质版或电子版（含使用手册）等。</w:t>
      </w:r>
      <w:r/>
    </w:p>
    <w:p>
      <w:pPr>
        <w:ind w:firstLine="480"/>
        <w:jc w:val="both"/>
        <w:keepLines w:val="0"/>
        <w:keepNext w:val="0"/>
        <w:pageBreakBefore w:val="0"/>
        <w:spacing w:line="540" w:lineRule="exact"/>
        <w:widowControl w:val="off"/>
        <w:rPr>
          <w:rFonts w:hint="eastAsia" w:ascii="仿宋" w:hAnsi="仿宋" w:eastAsia="仿宋" w:cs="Calibri"/>
          <w:color w:val="auto"/>
          <w:sz w:val="24"/>
          <w:szCs w:val="24"/>
          <w:lang w:bidi="ar-SA"/>
        </w:rPr>
      </w:pPr>
      <w:r>
        <w:rPr>
          <w:rFonts w:hint="eastAsia" w:ascii="仿宋" w:hAnsi="仿宋" w:eastAsia="仿宋" w:cs="Calibri"/>
          <w:color w:val="auto"/>
          <w:sz w:val="24"/>
          <w:szCs w:val="24"/>
          <w:lang w:bidi="ar-SA"/>
        </w:rPr>
        <w:t xml:space="preserve">（8）培训师资：投标人须委派专业技术人员对用户进行培训。</w:t>
      </w:r>
      <w:r/>
    </w:p>
    <w:p>
      <w:pPr>
        <w:ind w:left="0" w:right="0"/>
        <w:keepLines w:val="0"/>
        <w:keepNext w:val="0"/>
        <w:pageBreakBefore w:val="0"/>
        <w:spacing w:beforeAutospacing="0" w:afterAutospacing="0" w:line="440" w:lineRule="exact"/>
        <w:widowControl w:val="off"/>
        <w:rPr>
          <w:rFonts w:hint="eastAsia" w:ascii="宋体" w:hAnsi="宋体" w:eastAsia="宋体" w:cs="宋体"/>
          <w:b/>
          <w:color w:val="auto"/>
          <w:sz w:val="24"/>
          <w:szCs w:val="24"/>
          <w:highlight w:val="none"/>
          <w:lang w:val="en-US" w:eastAsia="zh-CN"/>
        </w:rPr>
        <w:outlineLvl w:val="1"/>
      </w:pPr>
      <w:r>
        <w:rPr>
          <w:rFonts w:hint="eastAsia" w:ascii="宋体" w:hAnsi="宋体" w:cs="宋体"/>
          <w:b/>
          <w:color w:val="auto"/>
          <w:sz w:val="24"/>
          <w:szCs w:val="24"/>
          <w:highlight w:val="none"/>
          <w:lang w:val="en-US" w:eastAsia="zh-CN"/>
        </w:rPr>
        <w:t xml:space="preserve">八</w:t>
      </w:r>
      <w:r>
        <w:rPr>
          <w:rFonts w:hint="eastAsia" w:ascii="宋体" w:hAnsi="宋体" w:eastAsia="宋体" w:cs="宋体"/>
          <w:b/>
          <w:color w:val="auto"/>
          <w:sz w:val="24"/>
          <w:szCs w:val="24"/>
          <w:highlight w:val="none"/>
          <w:lang w:val="en-US" w:eastAsia="zh-CN"/>
        </w:rPr>
        <w:t xml:space="preserve">、报价要求</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1.报价内容包括：货物本身、所需设备、材料、安装、调试、维护、培训、运输、施工、垃圾清扫和搬运、成品保护、检测、检验、利润、税金、政策性文件规定及本项目包含的所有风险、责任等各项应有费用。</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2.供应商报价时应充分考虑所有可能影响到报价的因素，一旦招标结束最终成交，总价将包定，不予调整。如发生漏、缺、少项，都将被认为是成交供应商的报价让利行为，损失自负。</w:t>
      </w:r>
      <w:bookmarkEnd w:id="117"/>
      <w:r/>
      <w:bookmarkEnd w:id="118"/>
      <w:r/>
      <w:bookmarkEnd w:id="119"/>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（3）采购本国货物、工程和服务</w:t>
      </w:r>
      <w:r/>
    </w:p>
    <w:p>
      <w:pPr>
        <w:ind w:firstLine="480"/>
        <w:keepLines w:val="0"/>
        <w:keepNext w:val="0"/>
        <w:pageBreakBefore w:val="0"/>
        <w:spacing w:line="540" w:lineRule="exact"/>
        <w:widowControl w:val="off"/>
        <w:rPr>
          <w:rFonts w:hint="eastAsia" w:ascii="仿宋" w:hAnsi="仿宋" w:eastAsia="仿宋" w:cs="Calibri"/>
          <w:color w:val="auto"/>
          <w:sz w:val="24"/>
          <w:szCs w:val="24"/>
          <w:lang w:val="en-US" w:eastAsia="zh-CN"/>
        </w:rPr>
      </w:pPr>
      <w:r>
        <w:rPr>
          <w:rFonts w:hint="eastAsia" w:ascii="仿宋" w:hAnsi="仿宋" w:eastAsia="仿宋" w:cs="Calibri"/>
          <w:color w:val="auto"/>
          <w:sz w:val="24"/>
          <w:szCs w:val="24"/>
          <w:lang w:val="en-US" w:eastAsia="zh-CN"/>
        </w:rPr>
        <w:t xml:space="preserve">政府采购应当采购本国货物、工程和服务，但有《中华人民共和国政府采购法》第十条规定情形的除外。</w:t>
      </w:r>
      <w:bookmarkStart w:id="120" w:name="_Toc143102494"/>
      <w:r/>
      <w:bookmarkEnd w:id="120"/>
      <w:r/>
      <w:bookmarkStart w:id="121" w:name="_Toc17633"/>
      <w:r/>
      <w:bookmarkEnd w:id="121"/>
      <w:r/>
      <w:bookmarkStart w:id="122" w:name="_Toc7021"/>
      <w:r/>
      <w:bookmarkStart w:id="123" w:name="_Toc81575169"/>
      <w:r/>
      <w:bookmarkStart w:id="124" w:name="_Toc176774461"/>
      <w:r/>
      <w:bookmarkStart w:id="125" w:name="_Toc81575206"/>
      <w:r/>
      <w:r/>
    </w:p>
    <w:p>
      <w:pPr>
        <w:rPr>
          <w:rFonts w:hint="eastAsia" w:ascii="宋体" w:cs="宋体"/>
          <w:b/>
          <w:bCs/>
          <w:color w:val="auto"/>
          <w:sz w:val="44"/>
          <w:szCs w:val="44"/>
          <w:highlight w:val="none"/>
          <w:shd w:val="clear" w:color="auto" w:fill="ffffff"/>
          <w:lang w:bidi="ar-SA"/>
        </w:rPr>
      </w:pPr>
      <w:r>
        <w:rPr>
          <w:rFonts w:hint="eastAsia" w:ascii="宋体" w:cs="宋体"/>
          <w:b/>
          <w:bCs/>
          <w:color w:val="auto"/>
          <w:sz w:val="44"/>
          <w:szCs w:val="44"/>
          <w:highlight w:val="none"/>
          <w:shd w:val="clear" w:color="auto" w:fill="ffffff"/>
          <w:lang w:bidi="ar-SA"/>
        </w:rPr>
        <w:br w:type="page" w:clear="all"/>
      </w:r>
      <w:r/>
    </w:p>
    <w:p>
      <w:pPr>
        <w:pStyle w:val="989"/>
        <w:jc w:val="center"/>
        <w:spacing w:before="0" w:beforeAutospacing="0" w:after="0" w:afterAutospacing="0" w:line="440" w:lineRule="exact"/>
        <w:rPr>
          <w:rFonts w:hint="eastAsia" w:ascii="宋体" w:cs="宋体"/>
          <w:b/>
          <w:bCs/>
          <w:color w:val="auto"/>
          <w:sz w:val="44"/>
          <w:szCs w:val="44"/>
          <w:highlight w:val="none"/>
          <w:shd w:val="clear" w:color="auto" w:fill="ffffff"/>
          <w:lang w:bidi="ar-SA"/>
        </w:rPr>
        <w:outlineLvl w:val="0"/>
      </w:pPr>
      <w:r>
        <w:rPr>
          <w:rFonts w:hint="eastAsia" w:ascii="宋体" w:cs="宋体"/>
          <w:b/>
          <w:bCs/>
          <w:color w:val="auto"/>
          <w:sz w:val="44"/>
          <w:szCs w:val="44"/>
          <w:highlight w:val="none"/>
          <w:shd w:val="clear" w:color="auto" w:fill="ffffff"/>
          <w:lang w:bidi="ar-SA"/>
        </w:rPr>
        <w:t xml:space="preserve">第五部分  合同格式及条款</w:t>
      </w:r>
      <w:bookmarkEnd w:id="122"/>
      <w:r/>
      <w:bookmarkEnd w:id="123"/>
      <w:r/>
      <w:bookmarkEnd w:id="124"/>
      <w:r/>
      <w:bookmarkEnd w:id="125"/>
      <w:r/>
      <w:r/>
    </w:p>
    <w:p>
      <w:pPr>
        <w:pStyle w:val="936"/>
        <w:jc w:val="center"/>
        <w:spacing w:line="440" w:lineRule="exact"/>
        <w:rPr>
          <w:rFonts w:hint="eastAsia" w:ascii="宋体" w:eastAsia="宋体" w:cs="宋体"/>
          <w:b/>
          <w:bCs/>
          <w:color w:val="auto"/>
          <w:spacing w:val="-20"/>
          <w:sz w:val="24"/>
          <w:szCs w:val="24"/>
          <w:highlight w:val="none"/>
          <w:lang w:bidi="ar-SA"/>
        </w:rPr>
      </w:pPr>
      <w:r/>
      <w:bookmarkStart w:id="126" w:name="_Toc19649"/>
      <w:r/>
      <w:bookmarkEnd w:id="126"/>
      <w:r/>
      <w:bookmarkStart w:id="127" w:name="_Toc81575207"/>
      <w:r/>
      <w:bookmarkEnd w:id="127"/>
      <w:r/>
      <w:bookmarkStart w:id="128" w:name="_Toc81575170"/>
      <w:r/>
      <w:bookmarkEnd w:id="128"/>
      <w:r>
        <w:rPr>
          <w:rFonts w:hint="eastAsia" w:ascii="宋体" w:eastAsia="宋体" w:cs="宋体"/>
          <w:color w:val="auto"/>
          <w:sz w:val="24"/>
          <w:szCs w:val="24"/>
          <w:highlight w:val="none"/>
          <w:lang w:bidi="ar-SA"/>
        </w:rPr>
        <w:t xml:space="preserve"> </w:t>
      </w:r>
      <w:r/>
    </w:p>
    <w:p>
      <w:pPr>
        <w:pStyle w:val="769"/>
        <w:jc w:val="center"/>
        <w:rPr>
          <w:rFonts w:ascii="宋体" w:hAnsi="宋体" w:eastAsia="宋体" w:cs="宋体"/>
          <w:b/>
          <w:bCs/>
          <w:color w:val="auto"/>
          <w:spacing w:val="-20"/>
          <w:sz w:val="32"/>
          <w:szCs w:val="32"/>
        </w:rPr>
      </w:pPr>
      <w:r/>
      <w:bookmarkStart w:id="129" w:name="_Toc20257"/>
      <w:r/>
      <w:bookmarkStart w:id="130" w:name="_Toc176774462"/>
      <w:r>
        <w:rPr>
          <w:rFonts w:hint="eastAsia" w:ascii="宋体" w:hAnsi="宋体" w:eastAsia="宋体" w:cs="宋体"/>
          <w:b/>
          <w:bCs/>
          <w:color w:val="auto"/>
          <w:spacing w:val="-20"/>
          <w:sz w:val="32"/>
          <w:szCs w:val="32"/>
        </w:rPr>
        <w:t xml:space="preserve">财政部 政府采购货物买卖合同（试行）</w:t>
      </w:r>
      <w:r/>
    </w:p>
    <w:p>
      <w:pPr>
        <w:pStyle w:val="769"/>
        <w:jc w:val="center"/>
        <w:rPr>
          <w:rFonts w:ascii="宋体" w:hAnsi="宋体" w:eastAsia="宋体" w:cs="宋体"/>
          <w:b/>
          <w:bCs/>
          <w:color w:val="auto"/>
          <w:spacing w:val="-20"/>
          <w:sz w:val="32"/>
          <w:szCs w:val="32"/>
        </w:rPr>
      </w:pPr>
      <w:r>
        <w:rPr>
          <w:rFonts w:hint="eastAsia" w:ascii="宋体" w:hAnsi="宋体" w:eastAsia="宋体" w:cs="宋体"/>
          <w:b/>
          <w:bCs/>
          <w:color w:val="auto"/>
          <w:spacing w:val="-20"/>
          <w:sz w:val="32"/>
          <w:szCs w:val="32"/>
        </w:rPr>
        <w:t xml:space="preserve">范    本</w:t>
      </w:r>
      <w:r/>
    </w:p>
    <w:p>
      <w:pPr>
        <w:rPr>
          <w:rFonts w:ascii="宋体" w:hAnsi="宋体" w:cs="宋体"/>
          <w:b/>
          <w:bCs/>
          <w:color w:val="auto"/>
          <w:spacing w:val="-20"/>
          <w:sz w:val="40"/>
          <w:szCs w:val="40"/>
        </w:rPr>
      </w:pPr>
      <w:r>
        <w:rPr>
          <w:rFonts w:ascii="宋体" w:hAnsi="宋体" w:cs="宋体"/>
          <w:b/>
          <w:bCs/>
          <w:color w:val="auto"/>
          <w:spacing w:val="-20"/>
          <w:sz w:val="40"/>
          <w:szCs w:val="40"/>
        </w:rPr>
      </w:r>
      <w:r/>
    </w:p>
    <w:p>
      <w:pPr>
        <w:rPr>
          <w:rFonts w:ascii="宋体" w:hAnsi="宋体" w:cs="宋体"/>
          <w:b/>
          <w:bCs/>
          <w:color w:val="auto"/>
          <w:spacing w:val="-20"/>
          <w:sz w:val="40"/>
          <w:szCs w:val="40"/>
        </w:rPr>
      </w:pPr>
      <w:r>
        <w:rPr>
          <w:rFonts w:ascii="宋体" w:hAnsi="宋体" w:cs="宋体"/>
          <w:b/>
          <w:bCs/>
          <w:color w:val="auto"/>
          <w:spacing w:val="-20"/>
          <w:sz w:val="40"/>
          <w:szCs w:val="40"/>
        </w:rPr>
      </w:r>
      <w:r/>
    </w:p>
    <w:p>
      <w:pPr>
        <w:rPr>
          <w:rFonts w:ascii="宋体" w:hAnsi="宋体" w:cs="宋体"/>
          <w:b/>
          <w:bCs/>
          <w:color w:val="auto"/>
          <w:spacing w:val="-20"/>
          <w:sz w:val="40"/>
          <w:szCs w:val="40"/>
        </w:rPr>
      </w:pPr>
      <w:r>
        <w:rPr>
          <w:rFonts w:ascii="宋体" w:hAnsi="宋体" w:cs="宋体"/>
          <w:b/>
          <w:bCs/>
          <w:color w:val="auto"/>
          <w:spacing w:val="-20"/>
          <w:sz w:val="40"/>
          <w:szCs w:val="40"/>
        </w:rPr>
      </w:r>
      <w:r/>
    </w:p>
    <w:p>
      <w:pPr>
        <w:ind w:left="420"/>
        <w:spacing w:line="360" w:lineRule="auto"/>
        <w:rPr>
          <w:color w:val="auto"/>
          <w:sz w:val="28"/>
          <w:szCs w:val="28"/>
        </w:rPr>
      </w:pPr>
      <w:r>
        <w:rPr>
          <w:rFonts w:hint="eastAsia" w:ascii="宋体" w:hAnsi="宋体" w:cs="宋体"/>
          <w:color w:val="auto"/>
          <w:sz w:val="28"/>
          <w:szCs w:val="28"/>
        </w:rPr>
        <w:t xml:space="preserve">项目名称：</w:t>
      </w:r>
      <w:r>
        <w:rPr>
          <w:rFonts w:hint="eastAsia"/>
          <w:color w:val="auto"/>
          <w:sz w:val="28"/>
          <w:szCs w:val="28"/>
          <w:u w:val="single"/>
        </w:rPr>
        <w:t xml:space="preserve">                             </w:t>
      </w:r>
      <w:r/>
    </w:p>
    <w:p>
      <w:pPr>
        <w:ind w:left="420"/>
        <w:spacing w:line="360" w:lineRule="auto"/>
        <w:rPr>
          <w:color w:val="auto"/>
          <w:sz w:val="28"/>
          <w:szCs w:val="28"/>
          <w:u w:val="single"/>
        </w:rPr>
      </w:pPr>
      <w:r>
        <w:rPr>
          <w:rFonts w:hint="eastAsia"/>
          <w:color w:val="auto"/>
          <w:sz w:val="28"/>
          <w:szCs w:val="28"/>
        </w:rPr>
        <w:t xml:space="preserve">合同编号：</w:t>
      </w:r>
      <w:r>
        <w:rPr>
          <w:rFonts w:hint="eastAsia"/>
          <w:color w:val="auto"/>
          <w:sz w:val="28"/>
          <w:szCs w:val="28"/>
          <w:u w:val="single"/>
        </w:rPr>
        <w:t xml:space="preserve">                             </w:t>
      </w:r>
      <w:r/>
    </w:p>
    <w:p>
      <w:pPr>
        <w:ind w:left="420"/>
        <w:spacing w:line="360" w:lineRule="auto"/>
        <w:rPr>
          <w:color w:val="auto"/>
          <w:sz w:val="28"/>
          <w:szCs w:val="28"/>
        </w:rPr>
      </w:pPr>
      <w:r>
        <w:rPr>
          <w:rFonts w:hint="eastAsia"/>
          <w:color w:val="auto"/>
          <w:sz w:val="28"/>
          <w:szCs w:val="28"/>
        </w:rPr>
        <w:t xml:space="preserve">甲    方：</w:t>
      </w:r>
      <w:r>
        <w:rPr>
          <w:rFonts w:hint="eastAsia"/>
          <w:color w:val="auto"/>
          <w:sz w:val="28"/>
          <w:szCs w:val="28"/>
          <w:u w:val="single"/>
        </w:rPr>
        <w:t xml:space="preserve">                             </w:t>
      </w:r>
      <w:r/>
    </w:p>
    <w:p>
      <w:pPr>
        <w:ind w:left="420"/>
        <w:spacing w:line="360" w:lineRule="auto"/>
        <w:rPr>
          <w:color w:val="auto"/>
          <w:sz w:val="28"/>
          <w:szCs w:val="28"/>
          <w:u w:val="single"/>
        </w:rPr>
      </w:pPr>
      <w:r>
        <w:rPr>
          <w:rFonts w:hint="eastAsia"/>
          <w:color w:val="auto"/>
          <w:sz w:val="28"/>
          <w:szCs w:val="28"/>
        </w:rPr>
        <w:t xml:space="preserve">乙    方：</w:t>
      </w:r>
      <w:r>
        <w:rPr>
          <w:rFonts w:hint="eastAsia"/>
          <w:color w:val="auto"/>
          <w:sz w:val="28"/>
          <w:szCs w:val="28"/>
          <w:u w:val="single"/>
        </w:rPr>
        <w:t xml:space="preserve">                             </w:t>
      </w:r>
      <w:r/>
    </w:p>
    <w:p>
      <w:pPr>
        <w:ind w:left="420"/>
        <w:spacing w:line="360" w:lineRule="auto"/>
        <w:rPr>
          <w:color w:val="auto"/>
          <w:sz w:val="28"/>
          <w:szCs w:val="28"/>
        </w:rPr>
      </w:pPr>
      <w:r>
        <w:rPr>
          <w:rFonts w:hint="eastAsia"/>
          <w:color w:val="auto"/>
          <w:sz w:val="28"/>
          <w:szCs w:val="28"/>
        </w:rPr>
        <w:t xml:space="preserve">签订时间：</w:t>
      </w:r>
      <w:r>
        <w:rPr>
          <w:rFonts w:hint="eastAsia"/>
          <w:color w:val="auto"/>
          <w:sz w:val="28"/>
          <w:szCs w:val="28"/>
          <w:u w:val="single"/>
        </w:rPr>
        <w:t xml:space="preserve">      </w:t>
      </w:r>
      <w:r>
        <w:rPr>
          <w:color w:val="auto"/>
          <w:sz w:val="28"/>
          <w:szCs w:val="28"/>
          <w:u w:val="single"/>
        </w:rPr>
        <w:t xml:space="preserve">           </w:t>
      </w:r>
      <w:r>
        <w:rPr>
          <w:rFonts w:hint="eastAsia"/>
          <w:color w:val="auto"/>
          <w:sz w:val="28"/>
          <w:szCs w:val="28"/>
          <w:u w:val="single"/>
        </w:rPr>
        <w:t xml:space="preserve">            </w:t>
      </w:r>
      <w:r/>
    </w:p>
    <w:p>
      <w:pPr>
        <w:rPr>
          <w:color w:val="auto"/>
        </w:rPr>
      </w:pPr>
      <w:r>
        <w:rPr>
          <w:color w:val="auto"/>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rPr>
          <w:rFonts w:eastAsia="黑体"/>
          <w:color w:val="auto"/>
          <w:sz w:val="44"/>
          <w:szCs w:val="44"/>
        </w:rPr>
      </w:pPr>
      <w:r>
        <w:rPr>
          <w:rFonts w:eastAsia="黑体"/>
          <w:color w:val="auto"/>
          <w:sz w:val="44"/>
          <w:szCs w:val="44"/>
        </w:rPr>
      </w:r>
      <w:r/>
    </w:p>
    <w:p>
      <w:pPr>
        <w:jc w:val="center"/>
        <w:rPr>
          <w:rFonts w:ascii="宋体" w:hAnsi="宋体"/>
          <w:color w:val="auto"/>
          <w:sz w:val="32"/>
          <w:szCs w:val="32"/>
        </w:rPr>
      </w:pPr>
      <w:r>
        <w:rPr>
          <w:rFonts w:hint="eastAsia" w:ascii="宋体" w:hAnsi="宋体"/>
          <w:color w:val="auto"/>
          <w:sz w:val="32"/>
          <w:szCs w:val="32"/>
        </w:rPr>
        <w:t xml:space="preserve">使 用 说 明</w:t>
      </w:r>
      <w:r/>
    </w:p>
    <w:p>
      <w:pPr>
        <w:ind w:firstLine="640"/>
        <w:rPr>
          <w:rFonts w:ascii="仿宋_GB2312" w:hAnsi="仿宋_GB2312" w:eastAsia="仿宋_GB2312" w:cs="仿宋_GB2312"/>
          <w:color w:val="auto"/>
          <w:sz w:val="32"/>
          <w:szCs w:val="32"/>
        </w:rPr>
      </w:pPr>
      <w:r>
        <w:rPr>
          <w:rFonts w:ascii="仿宋_GB2312" w:hAnsi="仿宋_GB2312" w:eastAsia="仿宋_GB2312" w:cs="仿宋_GB2312"/>
          <w:color w:val="auto"/>
          <w:sz w:val="32"/>
          <w:szCs w:val="32"/>
        </w:rPr>
      </w:r>
      <w:r/>
    </w:p>
    <w:p>
      <w:pPr>
        <w:ind w:firstLine="560"/>
        <w:rPr>
          <w:rFonts w:ascii="宋体" w:hAnsi="宋体" w:cs="仿宋_GB2312"/>
          <w:color w:val="auto"/>
          <w:sz w:val="28"/>
          <w:szCs w:val="28"/>
        </w:rPr>
      </w:pPr>
      <w:r>
        <w:rPr>
          <w:rFonts w:hint="eastAsia" w:ascii="宋体" w:hAnsi="宋体" w:cs="仿宋_GB2312"/>
          <w:color w:val="auto"/>
          <w:sz w:val="28"/>
          <w:szCs w:val="28"/>
        </w:rPr>
        <w:t xml:space="preserve">1.本合同标准文本适用于购买现成货物的采购项目，不包括需要供应商定制开发、创新研发的货物采购项目。</w:t>
      </w:r>
      <w:r/>
    </w:p>
    <w:p>
      <w:pPr>
        <w:rPr>
          <w:rFonts w:ascii="宋体" w:hAnsi="宋体"/>
          <w:color w:val="auto"/>
          <w:sz w:val="28"/>
          <w:szCs w:val="28"/>
        </w:rPr>
      </w:pPr>
      <w:r>
        <w:rPr>
          <w:rFonts w:hint="eastAsia" w:ascii="宋体" w:hAnsi="宋体"/>
          <w:color w:val="auto"/>
          <w:sz w:val="28"/>
          <w:szCs w:val="28"/>
        </w:rPr>
        <w:t xml:space="preserve">   </w:t>
      </w:r>
      <w:r>
        <w:rPr>
          <w:rFonts w:ascii="宋体" w:hAnsi="宋体"/>
          <w:color w:val="auto"/>
          <w:sz w:val="28"/>
          <w:szCs w:val="28"/>
        </w:rPr>
        <w:t xml:space="preserve"> </w:t>
      </w:r>
      <w:r>
        <w:rPr>
          <w:rFonts w:hint="eastAsia" w:ascii="宋体" w:hAnsi="宋体" w:cs="仿宋_GB2312"/>
          <w:color w:val="auto"/>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color w:val="auto"/>
          <w:sz w:val="28"/>
          <w:szCs w:val="28"/>
        </w:rPr>
      </w:pPr>
      <w:r>
        <w:rPr>
          <w:rFonts w:hint="eastAsia" w:ascii="宋体" w:hAnsi="宋体" w:cs="仿宋_GB2312"/>
          <w:color w:val="auto"/>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color w:val="auto"/>
          <w:sz w:val="44"/>
          <w:szCs w:val="44"/>
        </w:rPr>
        <w:sectPr>
          <w:footerReference w:type="default" r:id="rId12"/>
          <w:footnotePr/>
          <w:endnotePr/>
          <w:type w:val="nextPage"/>
          <w:pgSz w:w="11906" w:h="16838" w:orient="portrait"/>
          <w:pgMar w:top="1440" w:right="1797" w:bottom="1440" w:left="1797" w:header="851" w:footer="992" w:gutter="0"/>
          <w:cols w:num="1" w:sep="0" w:space="720" w:equalWidth="1"/>
          <w:docGrid w:linePitch="360"/>
        </w:sectPr>
      </w:pPr>
      <w:r>
        <w:rPr>
          <w:rFonts w:eastAsia="黑体"/>
          <w:color w:val="auto"/>
          <w:sz w:val="44"/>
          <w:szCs w:val="44"/>
        </w:rPr>
      </w:r>
      <w:r/>
    </w:p>
    <w:p>
      <w:pPr>
        <w:pStyle w:val="756"/>
        <w:spacing w:line="400" w:lineRule="exact"/>
        <w:rPr>
          <w:rFonts w:ascii="黑体" w:hAnsi="华文中宋" w:eastAsia="黑体"/>
          <w:b w:val="0"/>
          <w:bCs w:val="0"/>
          <w:color w:val="auto"/>
          <w:sz w:val="28"/>
          <w:szCs w:val="28"/>
        </w:rPr>
      </w:pPr>
      <w:r>
        <w:rPr>
          <w:rFonts w:hint="eastAsia" w:ascii="黑体" w:hAnsi="黑体" w:eastAsia="黑体"/>
          <w:b w:val="0"/>
          <w:bCs w:val="0"/>
          <w:color w:val="auto"/>
          <w:sz w:val="28"/>
          <w:szCs w:val="28"/>
        </w:rPr>
        <w:t xml:space="preserve">第一节 </w:t>
      </w:r>
      <w:r>
        <w:rPr>
          <w:rFonts w:hint="eastAsia" w:ascii="黑体" w:hAnsi="华文中宋" w:eastAsia="黑体"/>
          <w:b w:val="0"/>
          <w:bCs w:val="0"/>
          <w:color w:val="auto"/>
          <w:sz w:val="28"/>
          <w:szCs w:val="28"/>
        </w:rPr>
        <w:t xml:space="preserve">政府采购合同协议书</w:t>
      </w:r>
      <w:r/>
    </w:p>
    <w:p>
      <w:pPr>
        <w:spacing w:line="400" w:lineRule="exact"/>
        <w:rPr>
          <w:rFonts w:ascii="黑体" w:hAnsi="华文中宋" w:eastAsia="黑体"/>
          <w:b w:val="0"/>
          <w:bCs w:val="0"/>
          <w:color w:val="auto"/>
          <w:sz w:val="28"/>
          <w:szCs w:val="28"/>
        </w:rPr>
        <w:outlineLvl w:val="9"/>
      </w:pPr>
      <w:r>
        <w:rPr>
          <w:rFonts w:ascii="黑体" w:hAnsi="华文中宋" w:eastAsia="黑体"/>
          <w:b w:val="0"/>
          <w:bCs w:val="0"/>
          <w:color w:val="auto"/>
          <w:sz w:val="28"/>
          <w:szCs w:val="28"/>
        </w:rPr>
      </w:r>
      <w:r/>
    </w:p>
    <w:p>
      <w:pPr>
        <w:spacing w:line="400" w:lineRule="exact"/>
        <w:rPr>
          <w:rFonts w:ascii="宋体" w:hAnsi="宋体"/>
          <w:color w:val="auto"/>
          <w:szCs w:val="21"/>
        </w:rPr>
      </w:pPr>
      <w:r>
        <w:rPr>
          <w:rFonts w:hint="eastAsia" w:ascii="宋体" w:hAnsi="宋体"/>
          <w:color w:val="auto"/>
          <w:szCs w:val="21"/>
        </w:rPr>
        <w:t xml:space="preserve">甲方（全称）：</w:t>
      </w:r>
      <w:r>
        <w:rPr>
          <w:rFonts w:hint="eastAsia" w:ascii="宋体" w:hAnsi="宋体"/>
          <w:color w:val="auto"/>
          <w:szCs w:val="21"/>
          <w:u w:val="single"/>
        </w:rPr>
        <w:t xml:space="preserve">                        </w:t>
      </w:r>
      <w:r>
        <w:rPr>
          <w:rFonts w:hint="eastAsia" w:ascii="宋体" w:hAnsi="宋体"/>
          <w:color w:val="auto"/>
          <w:szCs w:val="21"/>
        </w:rPr>
        <w:t xml:space="preserve">（采购人）</w:t>
      </w:r>
      <w:r/>
    </w:p>
    <w:p>
      <w:pPr>
        <w:spacing w:line="400" w:lineRule="exact"/>
        <w:rPr>
          <w:rFonts w:ascii="宋体" w:hAnsi="宋体"/>
          <w:color w:val="auto"/>
          <w:szCs w:val="21"/>
        </w:rPr>
      </w:pPr>
      <w:r>
        <w:rPr>
          <w:rFonts w:hint="eastAsia" w:ascii="宋体" w:hAnsi="宋体"/>
          <w:color w:val="auto"/>
          <w:szCs w:val="21"/>
        </w:rPr>
        <w:t xml:space="preserve">乙方（全称）：</w:t>
      </w:r>
      <w:r>
        <w:rPr>
          <w:rFonts w:hint="eastAsia" w:ascii="宋体" w:hAnsi="宋体"/>
          <w:color w:val="auto"/>
          <w:szCs w:val="21"/>
          <w:u w:val="single"/>
        </w:rPr>
        <w:t xml:space="preserve">                       </w:t>
      </w:r>
      <w:r>
        <w:rPr>
          <w:rFonts w:hint="eastAsia" w:ascii="宋体" w:hAnsi="宋体"/>
          <w:color w:val="auto"/>
          <w:szCs w:val="21"/>
        </w:rPr>
        <w:t xml:space="preserve">（供应商）</w:t>
      </w:r>
      <w:r/>
    </w:p>
    <w:p>
      <w:pPr>
        <w:spacing w:line="400" w:lineRule="exact"/>
        <w:rPr>
          <w:color w:val="auto"/>
        </w:rPr>
      </w:pPr>
      <w:r>
        <w:rPr>
          <w:color w:val="auto"/>
        </w:rPr>
      </w:r>
      <w:r/>
    </w:p>
    <w:p>
      <w:pPr>
        <w:pStyle w:val="770"/>
        <w:ind w:left="0" w:firstLine="420"/>
        <w:spacing w:after="0" w:line="400" w:lineRule="exact"/>
        <w:rPr>
          <w:rFonts w:ascii="宋体" w:hAnsi="宋体"/>
          <w:color w:val="auto"/>
          <w:szCs w:val="21"/>
        </w:rPr>
      </w:pPr>
      <w:r>
        <w:rPr>
          <w:rFonts w:hint="eastAsia" w:ascii="宋体" w:hAnsi="宋体"/>
          <w:color w:val="auto"/>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2"/>
        </w:numPr>
        <w:ind w:firstLine="422"/>
        <w:spacing w:line="400" w:lineRule="exact"/>
        <w:rPr>
          <w:rFonts w:ascii="宋体" w:hAnsi="宋体"/>
          <w:b/>
          <w:color w:val="auto"/>
          <w:szCs w:val="21"/>
        </w:rPr>
      </w:pPr>
      <w:r>
        <w:rPr>
          <w:rFonts w:hint="eastAsia" w:ascii="宋体" w:hAnsi="宋体"/>
          <w:b/>
          <w:color w:val="auto"/>
          <w:szCs w:val="21"/>
        </w:rPr>
        <w:t xml:space="preserve">项目信息</w:t>
      </w:r>
      <w:r/>
    </w:p>
    <w:p>
      <w:pPr>
        <w:pStyle w:val="770"/>
        <w:numPr>
          <w:ilvl w:val="0"/>
          <w:numId w:val="3"/>
        </w:numPr>
        <w:ind w:left="0" w:firstLine="420"/>
        <w:spacing w:after="0" w:line="400" w:lineRule="exact"/>
        <w:rPr>
          <w:rFonts w:ascii="宋体" w:hAnsi="宋体"/>
          <w:color w:val="auto"/>
          <w:szCs w:val="21"/>
          <w:u w:val="single"/>
        </w:rPr>
      </w:pPr>
      <w:r>
        <w:rPr>
          <w:rFonts w:hint="eastAsia" w:ascii="宋体" w:hAnsi="宋体"/>
          <w:color w:val="auto"/>
          <w:szCs w:val="21"/>
        </w:rPr>
        <w:t xml:space="preserve">采购项目名称：</w:t>
      </w:r>
      <w:r>
        <w:rPr>
          <w:rFonts w:ascii="宋体" w:hAnsi="宋体"/>
          <w:color w:val="auto"/>
          <w:szCs w:val="21"/>
          <w:u w:val="single"/>
        </w:rPr>
        <w:t xml:space="preserve">                                          </w:t>
      </w:r>
      <w:r/>
    </w:p>
    <w:p>
      <w:pPr>
        <w:pStyle w:val="770"/>
        <w:ind w:left="0"/>
        <w:spacing w:after="0" w:line="400" w:lineRule="exact"/>
        <w:tabs>
          <w:tab w:val="left" w:pos="999" w:leader="none"/>
        </w:tabs>
        <w:rPr>
          <w:rFonts w:ascii="宋体" w:hAnsi="宋体"/>
          <w:color w:val="auto"/>
          <w:szCs w:val="21"/>
        </w:rPr>
      </w:pPr>
      <w:r>
        <w:rPr>
          <w:rFonts w:hint="eastAsia" w:ascii="宋体" w:hAnsi="宋体"/>
          <w:color w:val="auto"/>
          <w:szCs w:val="21"/>
        </w:rPr>
        <w:t xml:space="preserve">         采购项目编号：</w:t>
      </w:r>
      <w:r>
        <w:rPr>
          <w:rFonts w:ascii="宋体" w:hAnsi="宋体"/>
          <w:color w:val="auto"/>
          <w:szCs w:val="21"/>
          <w:u w:val="single"/>
        </w:rPr>
        <w:t xml:space="preserve">                                          </w:t>
      </w:r>
      <w:r/>
    </w:p>
    <w:p>
      <w:pPr>
        <w:pStyle w:val="770"/>
        <w:ind w:left="0" w:firstLine="420"/>
        <w:spacing w:after="0" w:line="400" w:lineRule="exact"/>
        <w:rPr>
          <w:rFonts w:ascii="宋体" w:hAnsi="宋体"/>
          <w:color w:val="auto"/>
          <w:szCs w:val="21"/>
        </w:rPr>
      </w:pPr>
      <w:r>
        <w:rPr>
          <w:rFonts w:hint="eastAsia" w:ascii="宋体" w:hAnsi="宋体"/>
          <w:color w:val="auto"/>
          <w:szCs w:val="21"/>
        </w:rPr>
        <w:t xml:space="preserve">（2）采购计划编号：</w:t>
      </w:r>
      <w:r>
        <w:rPr>
          <w:rFonts w:ascii="宋体" w:hAnsi="宋体"/>
          <w:color w:val="auto"/>
          <w:szCs w:val="21"/>
          <w:u w:val="single"/>
        </w:rPr>
        <w:t xml:space="preserve">                     </w:t>
      </w:r>
      <w:r>
        <w:rPr>
          <w:rFonts w:hint="eastAsia" w:ascii="宋体" w:hAnsi="宋体"/>
          <w:color w:val="auto"/>
          <w:szCs w:val="21"/>
          <w:u w:val="single"/>
        </w:rPr>
        <w:t xml:space="preserve">                </w:t>
      </w:r>
      <w:r>
        <w:rPr>
          <w:rFonts w:ascii="宋体" w:hAnsi="宋体"/>
          <w:color w:val="auto"/>
          <w:szCs w:val="21"/>
          <w:u w:val="single"/>
        </w:rPr>
        <w:t xml:space="preserve">     </w:t>
      </w:r>
      <w:r>
        <w:rPr>
          <w:rFonts w:ascii="宋体" w:hAnsi="宋体"/>
          <w:color w:val="auto"/>
          <w:szCs w:val="21"/>
        </w:rPr>
        <w:t xml:space="preserve"> </w:t>
      </w:r>
      <w:r/>
    </w:p>
    <w:p>
      <w:pPr>
        <w:ind w:firstLine="420"/>
        <w:spacing w:line="400" w:lineRule="exact"/>
        <w:rPr>
          <w:rFonts w:ascii="宋体" w:hAnsi="宋体"/>
          <w:color w:val="auto"/>
          <w:szCs w:val="21"/>
        </w:rPr>
      </w:pPr>
      <w:r>
        <w:rPr>
          <w:rFonts w:hint="eastAsia" w:ascii="宋体" w:hAnsi="宋体"/>
          <w:color w:val="auto"/>
          <w:szCs w:val="21"/>
        </w:rPr>
        <w:t xml:space="preserve">（3）项目内容：</w:t>
      </w:r>
      <w:r/>
    </w:p>
    <w:p>
      <w:pPr>
        <w:ind w:firstLine="420"/>
        <w:spacing w:line="400" w:lineRule="exact"/>
        <w:rPr>
          <w:rFonts w:ascii="宋体" w:hAnsi="宋体"/>
          <w:color w:val="auto"/>
          <w:szCs w:val="21"/>
        </w:rPr>
      </w:pPr>
      <w:r>
        <w:rPr>
          <w:rFonts w:hint="eastAsia" w:ascii="宋体" w:hAnsi="宋体"/>
          <w:color w:val="auto"/>
          <w:szCs w:val="21"/>
        </w:rPr>
        <w:t xml:space="preserve">     采购标的及数量（台/套</w:t>
      </w:r>
      <w:r>
        <w:rPr>
          <w:rFonts w:ascii="宋体" w:hAnsi="宋体"/>
          <w:color w:val="auto"/>
          <w:szCs w:val="21"/>
          <w:lang w:val="en"/>
        </w:rPr>
        <w:t xml:space="preserve">/</w:t>
      </w:r>
      <w:r>
        <w:rPr>
          <w:rFonts w:hint="eastAsia" w:ascii="宋体" w:hAnsi="宋体"/>
          <w:color w:val="auto"/>
          <w:szCs w:val="21"/>
          <w:lang w:val="en"/>
        </w:rPr>
        <w:t xml:space="preserve">个</w:t>
      </w:r>
      <w:r>
        <w:rPr>
          <w:rFonts w:ascii="宋体" w:hAnsi="宋体"/>
          <w:color w:val="auto"/>
          <w:szCs w:val="21"/>
          <w:lang w:val="en"/>
        </w:rPr>
        <w:t xml:space="preserve">/</w:t>
      </w:r>
      <w:r>
        <w:rPr>
          <w:rFonts w:hint="eastAsia" w:ascii="宋体" w:hAnsi="宋体"/>
          <w:color w:val="auto"/>
          <w:szCs w:val="21"/>
          <w:lang w:val="en"/>
        </w:rPr>
        <w:t xml:space="preserve">架</w:t>
      </w:r>
      <w:r>
        <w:rPr>
          <w:rFonts w:ascii="宋体" w:hAnsi="宋体"/>
          <w:color w:val="auto"/>
          <w:szCs w:val="21"/>
          <w:lang w:val="en"/>
        </w:rPr>
        <w:t xml:space="preserve">/</w:t>
      </w:r>
      <w:r>
        <w:rPr>
          <w:rFonts w:hint="eastAsia" w:ascii="宋体" w:hAnsi="宋体"/>
          <w:color w:val="auto"/>
          <w:szCs w:val="21"/>
          <w:lang w:val="en"/>
        </w:rPr>
        <w:t xml:space="preserve">组等</w:t>
      </w:r>
      <w:r>
        <w:rPr>
          <w:rFonts w:hint="eastAsia" w:ascii="宋体" w:hAnsi="宋体"/>
          <w:color w:val="auto"/>
          <w:szCs w:val="21"/>
        </w:rPr>
        <w:t xml:space="preserve">）：</w:t>
      </w:r>
      <w:r>
        <w:rPr>
          <w:rFonts w:hint="eastAsia" w:ascii="宋体" w:hAnsi="宋体"/>
          <w:color w:val="auto"/>
          <w:szCs w:val="21"/>
          <w:u w:val="single"/>
        </w:rPr>
        <w:t xml:space="preserve">                     </w:t>
      </w:r>
      <w:r>
        <w:rPr>
          <w:rFonts w:hint="eastAsia" w:ascii="宋体" w:hAnsi="宋体"/>
          <w:color w:val="auto"/>
          <w:szCs w:val="21"/>
        </w:rPr>
        <w:t xml:space="preserve"> </w:t>
      </w:r>
      <w:r/>
    </w:p>
    <w:p>
      <w:pPr>
        <w:ind w:firstLine="420"/>
        <w:spacing w:line="400" w:lineRule="exact"/>
        <w:rPr>
          <w:rFonts w:ascii="宋体" w:hAnsi="宋体" w:cs="宋体"/>
          <w:color w:val="auto"/>
          <w:szCs w:val="21"/>
          <w:lang w:val="en"/>
        </w:rPr>
      </w:pPr>
      <w:r>
        <w:rPr>
          <w:rFonts w:hint="eastAsia" w:ascii="宋体" w:hAnsi="宋体"/>
          <w:color w:val="auto"/>
          <w:szCs w:val="21"/>
        </w:rPr>
        <w:t xml:space="preserve">     </w:t>
      </w:r>
      <w:r>
        <w:rPr>
          <w:rFonts w:hint="eastAsia" w:ascii="宋体" w:hAnsi="宋体" w:cs="宋体"/>
          <w:color w:val="auto"/>
          <w:szCs w:val="21"/>
        </w:rPr>
        <w:t xml:space="preserve">品牌：</w:t>
      </w:r>
      <w:r>
        <w:rPr>
          <w:rFonts w:hint="eastAsia" w:ascii="宋体" w:hAnsi="宋体" w:cs="宋体"/>
          <w:color w:val="auto"/>
          <w:szCs w:val="21"/>
          <w:u w:val="single"/>
        </w:rPr>
        <w:t xml:space="preserve">      </w:t>
      </w:r>
      <w:r>
        <w:rPr>
          <w:rFonts w:ascii="宋体" w:hAnsi="宋体" w:cs="宋体"/>
          <w:color w:val="auto"/>
          <w:szCs w:val="21"/>
          <w:u w:val="single"/>
          <w:lang w:val="en"/>
        </w:rPr>
        <w:t xml:space="preserve">   </w:t>
      </w:r>
      <w:r>
        <w:rPr>
          <w:rFonts w:hint="eastAsia" w:ascii="宋体" w:hAnsi="宋体" w:cs="宋体"/>
          <w:color w:val="auto"/>
          <w:szCs w:val="21"/>
          <w:u w:val="single"/>
        </w:rPr>
        <w:t xml:space="preserve">    </w:t>
      </w:r>
      <w:r>
        <w:rPr>
          <w:rFonts w:ascii="宋体" w:hAnsi="宋体" w:cs="宋体"/>
          <w:color w:val="auto"/>
          <w:szCs w:val="21"/>
          <w:u w:val="single"/>
          <w:lang w:val="en"/>
        </w:rPr>
        <w:t xml:space="preserve"> </w:t>
      </w:r>
      <w:r>
        <w:rPr>
          <w:rFonts w:hint="eastAsia" w:ascii="宋体" w:hAnsi="宋体" w:cs="宋体"/>
          <w:color w:val="auto"/>
          <w:szCs w:val="21"/>
          <w:u w:val="single"/>
        </w:rPr>
        <w:t xml:space="preserve"> </w:t>
      </w:r>
      <w:r>
        <w:rPr>
          <w:rFonts w:ascii="宋体" w:hAnsi="宋体" w:cs="宋体"/>
          <w:color w:val="auto"/>
          <w:szCs w:val="21"/>
          <w:lang w:val="en"/>
        </w:rPr>
        <w:t xml:space="preserve">     </w:t>
      </w:r>
      <w:r>
        <w:rPr>
          <w:rFonts w:hint="eastAsia" w:ascii="宋体" w:hAnsi="宋体" w:cs="宋体"/>
          <w:color w:val="auto"/>
          <w:szCs w:val="21"/>
        </w:rPr>
        <w:t xml:space="preserve">规格型号：</w:t>
      </w:r>
      <w:r>
        <w:rPr>
          <w:rFonts w:hint="eastAsia" w:ascii="宋体" w:hAnsi="宋体" w:cs="宋体"/>
          <w:color w:val="auto"/>
          <w:szCs w:val="21"/>
          <w:u w:val="single"/>
        </w:rPr>
        <w:t xml:space="preserve">   </w:t>
      </w:r>
      <w:r>
        <w:rPr>
          <w:rFonts w:ascii="宋体" w:hAnsi="宋体" w:cs="宋体"/>
          <w:color w:val="auto"/>
          <w:szCs w:val="21"/>
          <w:u w:val="single"/>
          <w:lang w:val="en"/>
        </w:rPr>
        <w:t xml:space="preserve">  </w:t>
      </w:r>
      <w:r>
        <w:rPr>
          <w:rFonts w:hint="eastAsia" w:ascii="宋体" w:hAnsi="宋体" w:cs="宋体"/>
          <w:color w:val="auto"/>
          <w:szCs w:val="21"/>
          <w:u w:val="single"/>
        </w:rPr>
        <w:t xml:space="preserve">       </w:t>
      </w:r>
      <w:r>
        <w:rPr>
          <w:rFonts w:ascii="宋体" w:hAnsi="宋体" w:cs="宋体"/>
          <w:color w:val="auto"/>
          <w:szCs w:val="21"/>
          <w:u w:val="single"/>
          <w:lang w:val="en"/>
        </w:rPr>
        <w:t xml:space="preserve">   </w:t>
      </w:r>
      <w:r/>
    </w:p>
    <w:p>
      <w:pPr>
        <w:ind w:firstLine="945"/>
        <w:spacing w:line="400" w:lineRule="exact"/>
        <w:rPr>
          <w:rFonts w:ascii="宋体" w:hAnsi="宋体"/>
          <w:color w:val="auto"/>
          <w:szCs w:val="21"/>
          <w:u w:val="single"/>
        </w:rPr>
      </w:pPr>
      <w:r>
        <w:rPr>
          <w:rFonts w:hint="eastAsia" w:ascii="宋体" w:hAnsi="宋体"/>
          <w:color w:val="auto"/>
          <w:szCs w:val="21"/>
        </w:rPr>
        <w:t xml:space="preserve">采购标的的技术要求、商务要求具体见附件。</w:t>
      </w:r>
      <w:r/>
    </w:p>
    <w:p>
      <w:pPr>
        <w:ind w:firstLine="945"/>
        <w:spacing w:line="400" w:lineRule="exact"/>
        <w:rPr>
          <w:rFonts w:ascii="宋体" w:hAnsi="宋体" w:cs="宋体"/>
          <w:color w:val="auto"/>
          <w:szCs w:val="21"/>
        </w:rPr>
      </w:pPr>
      <w:r>
        <w:rPr>
          <w:rFonts w:hint="eastAsia" w:ascii="汉仪书宋二S" w:hAnsi="汉仪书宋二S" w:eastAsia="汉仪书宋二S" w:cs="汉仪书宋二S"/>
          <w:color w:val="auto"/>
          <w:szCs w:val="21"/>
        </w:rPr>
        <w:t xml:space="preserve">①</w:t>
      </w:r>
      <w:r>
        <w:rPr>
          <w:rFonts w:hint="eastAsia" w:ascii="宋体" w:hAnsi="宋体" w:cs="宋体"/>
          <w:color w:val="auto"/>
          <w:szCs w:val="21"/>
        </w:rPr>
        <w:t xml:space="preserve">涉及信息类产品，请填写该产品关键部件的品牌、型号：</w:t>
      </w:r>
      <w:r/>
    </w:p>
    <w:p>
      <w:pPr>
        <w:ind w:firstLine="420"/>
        <w:spacing w:line="400" w:lineRule="exact"/>
        <w:rPr>
          <w:rFonts w:ascii="宋体" w:hAnsi="宋体" w:cs="宋体"/>
          <w:color w:val="auto"/>
          <w:szCs w:val="21"/>
          <w:u w:val="single"/>
        </w:rPr>
      </w:pPr>
      <w:r>
        <w:rPr>
          <w:rFonts w:hint="eastAsia" w:ascii="宋体" w:hAnsi="宋体" w:cs="宋体"/>
          <w:color w:val="auto"/>
          <w:szCs w:val="21"/>
        </w:rPr>
        <w:t xml:space="preserve">     标的名称：</w:t>
      </w:r>
      <w:r>
        <w:rPr>
          <w:rFonts w:hint="eastAsia" w:ascii="宋体" w:hAnsi="宋体" w:cs="宋体"/>
          <w:color w:val="auto"/>
          <w:szCs w:val="21"/>
          <w:u w:val="single"/>
        </w:rPr>
        <w:t xml:space="preserve">      </w:t>
      </w:r>
      <w:r>
        <w:rPr>
          <w:rFonts w:ascii="宋体" w:hAnsi="宋体" w:cs="宋体"/>
          <w:color w:val="auto"/>
          <w:szCs w:val="21"/>
          <w:u w:val="single"/>
          <w:lang w:val="en"/>
        </w:rPr>
        <w:t xml:space="preserve">               </w:t>
      </w:r>
      <w:r>
        <w:rPr>
          <w:rFonts w:hint="eastAsia" w:ascii="宋体" w:hAnsi="宋体" w:cs="宋体"/>
          <w:color w:val="auto"/>
          <w:szCs w:val="21"/>
          <w:u w:val="single"/>
        </w:rPr>
        <w:t xml:space="preserve">    </w:t>
      </w:r>
      <w:r/>
    </w:p>
    <w:p>
      <w:pPr>
        <w:ind w:firstLine="420"/>
        <w:spacing w:line="400" w:lineRule="exact"/>
        <w:rPr>
          <w:rFonts w:ascii="宋体" w:hAnsi="宋体" w:cs="宋体"/>
          <w:color w:val="auto"/>
          <w:szCs w:val="21"/>
        </w:rPr>
      </w:pPr>
      <w:r>
        <w:rPr>
          <w:rFonts w:hint="eastAsia" w:ascii="宋体" w:hAnsi="宋体" w:cs="宋体"/>
          <w:color w:val="auto"/>
          <w:szCs w:val="21"/>
        </w:rPr>
        <w:t xml:space="preserve">     关键部件：</w:t>
      </w:r>
      <w:r>
        <w:rPr>
          <w:rFonts w:hint="eastAsia" w:ascii="宋体" w:hAnsi="宋体" w:cs="宋体"/>
          <w:color w:val="auto"/>
          <w:szCs w:val="21"/>
          <w:u w:val="single"/>
        </w:rPr>
        <w:t xml:space="preserve">          </w:t>
      </w:r>
      <w:r>
        <w:rPr>
          <w:rFonts w:hint="eastAsia" w:ascii="宋体" w:hAnsi="宋体" w:cs="宋体"/>
          <w:color w:val="auto"/>
          <w:szCs w:val="21"/>
        </w:rPr>
        <w:t xml:space="preserve"> 品牌：</w:t>
      </w:r>
      <w:r>
        <w:rPr>
          <w:rFonts w:hint="eastAsia" w:ascii="宋体" w:hAnsi="宋体" w:cs="宋体"/>
          <w:color w:val="auto"/>
          <w:szCs w:val="21"/>
          <w:u w:val="single"/>
        </w:rPr>
        <w:t xml:space="preserve">        </w:t>
      </w:r>
      <w:r>
        <w:rPr>
          <w:rFonts w:hint="eastAsia" w:ascii="宋体" w:hAnsi="宋体" w:cs="宋体"/>
          <w:color w:val="auto"/>
          <w:szCs w:val="21"/>
        </w:rPr>
        <w:t xml:space="preserve"> 型号：</w:t>
      </w:r>
      <w:r>
        <w:rPr>
          <w:rFonts w:hint="eastAsia" w:ascii="宋体" w:hAnsi="宋体" w:cs="宋体"/>
          <w:color w:val="auto"/>
          <w:szCs w:val="21"/>
          <w:u w:val="single"/>
        </w:rPr>
        <w:t xml:space="preserve">       </w:t>
      </w:r>
      <w:r>
        <w:rPr>
          <w:rFonts w:hint="eastAsia" w:ascii="宋体" w:hAnsi="宋体" w:cs="宋体"/>
          <w:color w:val="auto"/>
          <w:szCs w:val="21"/>
        </w:rPr>
        <w:t xml:space="preserve"> </w:t>
      </w:r>
      <w:r/>
    </w:p>
    <w:p>
      <w:pPr>
        <w:pStyle w:val="1020"/>
        <w:ind w:firstLine="420"/>
        <w:rPr>
          <w:rFonts w:ascii="宋体" w:hAnsi="宋体" w:eastAsia="宋体" w:cs="宋体"/>
          <w:color w:val="auto"/>
          <w:sz w:val="21"/>
        </w:rPr>
      </w:pPr>
      <w:r>
        <w:rPr>
          <w:rFonts w:hint="eastAsia" w:ascii="宋体" w:hAnsi="宋体" w:eastAsia="宋体" w:cs="宋体"/>
          <w:color w:val="auto"/>
          <w:sz w:val="21"/>
        </w:rPr>
        <w:t xml:space="preserve">     关键部件：</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品牌：</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型号：</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w:t>
      </w:r>
      <w:r/>
    </w:p>
    <w:p>
      <w:pPr>
        <w:pStyle w:val="1020"/>
        <w:ind w:firstLine="420"/>
        <w:rPr>
          <w:rFonts w:ascii="宋体" w:hAnsi="宋体" w:eastAsia="宋体" w:cs="宋体"/>
          <w:color w:val="auto"/>
          <w:sz w:val="21"/>
        </w:rPr>
      </w:pPr>
      <w:r>
        <w:rPr>
          <w:rFonts w:hint="eastAsia" w:ascii="宋体" w:hAnsi="宋体" w:eastAsia="宋体" w:cs="宋体"/>
          <w:color w:val="auto"/>
          <w:sz w:val="21"/>
        </w:rPr>
        <w:t xml:space="preserve">     关键部件：</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品牌：</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型号：</w:t>
      </w:r>
      <w:r>
        <w:rPr>
          <w:rFonts w:hint="eastAsia" w:ascii="宋体" w:hAnsi="宋体" w:eastAsia="宋体" w:cs="宋体"/>
          <w:color w:val="auto"/>
          <w:sz w:val="21"/>
          <w:u w:val="single"/>
        </w:rPr>
        <w:t xml:space="preserve">       </w:t>
      </w:r>
      <w:r/>
    </w:p>
    <w:p>
      <w:pPr>
        <w:pStyle w:val="1020"/>
        <w:ind w:firstLine="0"/>
        <w:rPr>
          <w:rFonts w:ascii="宋体" w:hAnsi="宋体" w:eastAsia="宋体" w:cs="宋体"/>
          <w:color w:val="auto"/>
          <w:sz w:val="21"/>
        </w:rPr>
      </w:pPr>
      <w:r>
        <w:rPr>
          <w:rFonts w:hint="eastAsia" w:ascii="宋体" w:hAnsi="宋体" w:eastAsia="宋体" w:cs="宋体"/>
          <w:color w:val="auto"/>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20"/>
        <w:ind w:firstLine="0"/>
        <w:rPr>
          <w:rFonts w:ascii="宋体" w:hAnsi="宋体" w:eastAsia="宋体" w:cs="宋体"/>
          <w:color w:val="auto"/>
          <w:sz w:val="21"/>
        </w:rPr>
      </w:pPr>
      <w:r>
        <w:rPr>
          <w:rFonts w:hint="eastAsia" w:ascii="宋体" w:hAnsi="宋体" w:eastAsia="宋体" w:cs="宋体"/>
          <w:color w:val="auto"/>
          <w:sz w:val="21"/>
        </w:rPr>
        <w:t xml:space="preserve">         </w:t>
      </w:r>
      <w:r>
        <w:rPr>
          <w:rFonts w:hint="eastAsia" w:ascii="汉仪书宋二S" w:hAnsi="汉仪书宋二S" w:eastAsia="汉仪书宋二S" w:cs="汉仪书宋二S"/>
          <w:color w:val="auto"/>
          <w:sz w:val="21"/>
        </w:rPr>
        <w:t xml:space="preserve">②</w:t>
      </w:r>
      <w:r>
        <w:rPr>
          <w:rFonts w:hint="eastAsia" w:ascii="宋体" w:hAnsi="宋体" w:eastAsia="宋体" w:cs="宋体"/>
          <w:color w:val="auto"/>
          <w:sz w:val="21"/>
        </w:rPr>
        <w:t xml:space="preserve">涉及车辆采购，请填写是否属于新能源汽车：</w:t>
      </w:r>
      <w:r/>
    </w:p>
    <w:p>
      <w:pPr>
        <w:pStyle w:val="1020"/>
        <w:ind w:firstLine="0"/>
        <w:rPr>
          <w:rFonts w:ascii="宋体" w:hAnsi="宋体" w:eastAsia="宋体" w:cs="宋体"/>
          <w:color w:val="auto"/>
          <w:sz w:val="21"/>
        </w:rPr>
      </w:pPr>
      <w:r>
        <w:rPr>
          <w:rFonts w:hint="eastAsia" w:ascii="宋体" w:hAnsi="宋体" w:eastAsia="宋体" w:cs="宋体"/>
          <w:color w:val="auto"/>
          <w:sz w:val="21"/>
        </w:rPr>
        <w:t xml:space="preserve">         </w:t>
      </w:r>
      <w:r>
        <w:rPr>
          <w:rFonts w:ascii="Wingdings" w:hAnsi="Wingdings" w:eastAsia="Wingdings" w:cs="Wingdings"/>
          <w:color w:val="auto"/>
          <w:sz w:val="21"/>
        </w:rPr>
        <w:t xml:space="preserve">¨</w:t>
      </w:r>
      <w:r>
        <w:rPr>
          <w:rFonts w:hint="eastAsia" w:ascii="宋体" w:hAnsi="宋体" w:eastAsia="宋体" w:cs="宋体"/>
          <w:color w:val="auto"/>
          <w:sz w:val="21"/>
        </w:rPr>
        <w:t xml:space="preserve">是，《政府采购品目分类目录》底级品目名称：</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数量：</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金额：</w:t>
      </w:r>
      <w:r>
        <w:rPr>
          <w:rFonts w:hint="eastAsia" w:ascii="宋体" w:hAnsi="宋体" w:eastAsia="宋体" w:cs="宋体"/>
          <w:color w:val="auto"/>
          <w:sz w:val="21"/>
          <w:u w:val="single"/>
        </w:rPr>
        <w:t xml:space="preserve">     </w:t>
      </w:r>
      <w:r>
        <w:rPr>
          <w:rFonts w:hint="eastAsia" w:ascii="宋体" w:hAnsi="宋体" w:eastAsia="宋体" w:cs="宋体"/>
          <w:color w:val="auto"/>
          <w:sz w:val="21"/>
        </w:rPr>
        <w:t xml:space="preserve"> </w:t>
      </w:r>
      <w:r/>
    </w:p>
    <w:p>
      <w:pPr>
        <w:pStyle w:val="1020"/>
        <w:ind w:firstLine="0"/>
        <w:rPr>
          <w:rFonts w:ascii="宋体" w:hAnsi="宋体" w:eastAsia="宋体" w:cs="宋体"/>
          <w:color w:val="auto"/>
          <w:sz w:val="21"/>
        </w:rPr>
      </w:pPr>
      <w:r>
        <w:rPr>
          <w:rFonts w:hint="eastAsia" w:ascii="宋体" w:hAnsi="宋体" w:eastAsia="宋体" w:cs="宋体"/>
          <w:color w:val="auto"/>
          <w:sz w:val="21"/>
        </w:rPr>
        <w:t xml:space="preserve">         </w:t>
      </w:r>
      <w:r>
        <w:rPr>
          <w:rFonts w:ascii="Wingdings" w:hAnsi="Wingdings" w:eastAsia="Wingdings" w:cs="Wingdings"/>
          <w:color w:val="auto"/>
          <w:sz w:val="21"/>
        </w:rPr>
        <w:t xml:space="preserve">¨</w:t>
      </w:r>
      <w:r>
        <w:rPr>
          <w:rFonts w:hint="eastAsia" w:ascii="宋体" w:hAnsi="宋体" w:eastAsia="宋体" w:cs="宋体"/>
          <w:color w:val="auto"/>
          <w:sz w:val="21"/>
        </w:rPr>
        <w:t xml:space="preserve">否</w:t>
      </w:r>
      <w:r/>
    </w:p>
    <w:p>
      <w:pPr>
        <w:pStyle w:val="1020"/>
        <w:ind w:firstLine="0"/>
        <w:rPr>
          <w:rFonts w:ascii="宋体" w:hAnsi="宋体" w:eastAsia="宋体" w:cs="宋体"/>
          <w:color w:val="auto"/>
          <w:sz w:val="21"/>
        </w:rPr>
      </w:pPr>
      <w:r>
        <w:rPr>
          <w:rFonts w:hint="eastAsia" w:ascii="宋体" w:hAnsi="宋体" w:eastAsia="宋体" w:cs="宋体"/>
          <w:color w:val="auto"/>
          <w:sz w:val="21"/>
        </w:rPr>
        <w:t xml:space="preserve">    （</w:t>
      </w:r>
      <w:r>
        <w:rPr>
          <w:rFonts w:ascii="宋体" w:hAnsi="宋体" w:eastAsia="宋体" w:cs="宋体"/>
          <w:color w:val="auto"/>
          <w:sz w:val="21"/>
          <w:lang w:val="en"/>
        </w:rPr>
        <w:t xml:space="preserve">4</w:t>
      </w:r>
      <w:r>
        <w:rPr>
          <w:rFonts w:hint="eastAsia" w:ascii="宋体" w:hAnsi="宋体" w:eastAsia="宋体" w:cs="宋体"/>
          <w:color w:val="auto"/>
          <w:sz w:val="21"/>
        </w:rPr>
        <w:t xml:space="preserve">）政府采购组织形式：</w:t>
      </w:r>
      <w:r>
        <w:rPr>
          <w:rFonts w:ascii="Wingdings" w:hAnsi="Wingdings" w:eastAsia="Wingdings" w:cs="Wingdings"/>
          <w:color w:val="auto"/>
          <w:sz w:val="21"/>
        </w:rPr>
        <w:t xml:space="preserve">¨</w:t>
      </w:r>
      <w:r>
        <w:rPr>
          <w:rFonts w:hint="eastAsia" w:ascii="宋体" w:hAnsi="宋体" w:eastAsia="宋体" w:cs="宋体"/>
          <w:color w:val="auto"/>
          <w:sz w:val="21"/>
        </w:rPr>
        <w:t xml:space="preserve">政府集中采购  </w:t>
      </w:r>
      <w:r>
        <w:rPr>
          <w:rFonts w:ascii="Wingdings" w:hAnsi="Wingdings" w:eastAsia="Wingdings" w:cs="Wingdings"/>
          <w:color w:val="auto"/>
          <w:sz w:val="21"/>
        </w:rPr>
        <w:t xml:space="preserve">¨</w:t>
      </w:r>
      <w:r>
        <w:rPr>
          <w:rFonts w:hint="eastAsia" w:ascii="宋体" w:hAnsi="宋体" w:eastAsia="宋体" w:cs="宋体"/>
          <w:color w:val="auto"/>
          <w:sz w:val="21"/>
        </w:rPr>
        <w:t xml:space="preserve">部门集中采购  </w:t>
      </w:r>
      <w:r>
        <w:rPr>
          <w:rFonts w:ascii="Wingdings" w:hAnsi="Wingdings" w:eastAsia="Wingdings" w:cs="Wingdings"/>
          <w:color w:val="auto"/>
          <w:sz w:val="21"/>
        </w:rPr>
        <w:t xml:space="preserve">¨</w:t>
      </w:r>
      <w:r>
        <w:rPr>
          <w:rFonts w:hint="eastAsia" w:ascii="宋体" w:hAnsi="宋体" w:eastAsia="宋体" w:cs="宋体"/>
          <w:color w:val="auto"/>
          <w:sz w:val="21"/>
        </w:rPr>
        <w:t xml:space="preserve">分散采购</w:t>
      </w:r>
      <w:r/>
    </w:p>
    <w:p>
      <w:pPr>
        <w:pStyle w:val="1020"/>
        <w:ind w:firstLine="420"/>
        <w:rPr>
          <w:rFonts w:ascii="宋体" w:hAnsi="宋体" w:eastAsia="宋体" w:cs="宋体"/>
          <w:color w:val="auto"/>
          <w:sz w:val="21"/>
        </w:rPr>
      </w:pPr>
      <w:r>
        <w:rPr>
          <w:rFonts w:hint="eastAsia" w:ascii="宋体" w:hAnsi="宋体" w:eastAsia="宋体" w:cs="宋体"/>
          <w:color w:val="auto"/>
          <w:sz w:val="21"/>
        </w:rPr>
        <w:t xml:space="preserve">（</w:t>
      </w:r>
      <w:r>
        <w:rPr>
          <w:rFonts w:ascii="宋体" w:hAnsi="宋体" w:eastAsia="宋体" w:cs="宋体"/>
          <w:color w:val="auto"/>
          <w:sz w:val="21"/>
          <w:lang w:val="en"/>
        </w:rPr>
        <w:t xml:space="preserve">5</w:t>
      </w:r>
      <w:r>
        <w:rPr>
          <w:rFonts w:hint="eastAsia" w:ascii="宋体" w:hAnsi="宋体" w:eastAsia="宋体" w:cs="宋体"/>
          <w:color w:val="auto"/>
          <w:sz w:val="21"/>
        </w:rPr>
        <w:t xml:space="preserve">）政府采购方式：</w:t>
      </w:r>
      <w:r>
        <w:rPr>
          <w:rFonts w:ascii="Wingdings" w:hAnsi="Wingdings" w:eastAsia="Wingdings" w:cs="Wingdings"/>
          <w:color w:val="auto"/>
          <w:sz w:val="21"/>
        </w:rPr>
        <w:t xml:space="preserve">¨</w:t>
      </w:r>
      <w:r>
        <w:rPr>
          <w:rFonts w:hint="eastAsia" w:ascii="宋体" w:hAnsi="宋体" w:eastAsia="宋体" w:cs="宋体"/>
          <w:color w:val="auto"/>
          <w:sz w:val="21"/>
        </w:rPr>
        <w:t xml:space="preserve">公开招标 </w:t>
      </w:r>
      <w:r>
        <w:rPr>
          <w:rFonts w:ascii="Wingdings" w:hAnsi="Wingdings" w:eastAsia="Wingdings" w:cs="Wingdings"/>
          <w:color w:val="auto"/>
          <w:sz w:val="21"/>
        </w:rPr>
        <w:t xml:space="preserve">¨</w:t>
      </w:r>
      <w:r>
        <w:rPr>
          <w:rFonts w:hint="eastAsia" w:ascii="宋体" w:hAnsi="宋体" w:eastAsia="宋体" w:cs="宋体"/>
          <w:color w:val="auto"/>
          <w:sz w:val="21"/>
        </w:rPr>
        <w:t xml:space="preserve">邀请招标 </w:t>
      </w:r>
      <w:r>
        <w:rPr>
          <w:rFonts w:ascii="Wingdings" w:hAnsi="Wingdings" w:eastAsia="Wingdings" w:cs="Wingdings"/>
          <w:color w:val="auto"/>
          <w:sz w:val="21"/>
        </w:rPr>
        <w:t xml:space="preserve">¨</w:t>
      </w:r>
      <w:r>
        <w:rPr>
          <w:rFonts w:hint="eastAsia" w:ascii="宋体" w:hAnsi="宋体" w:eastAsia="宋体" w:cs="宋体"/>
          <w:color w:val="auto"/>
          <w:sz w:val="21"/>
        </w:rPr>
        <w:t xml:space="preserve">竞争性谈判 </w:t>
      </w:r>
      <w:r>
        <w:rPr>
          <w:rFonts w:ascii="Wingdings" w:hAnsi="Wingdings" w:eastAsia="Wingdings" w:cs="Wingdings"/>
          <w:color w:val="auto"/>
          <w:sz w:val="21"/>
        </w:rPr>
        <w:t xml:space="preserve">¨</w:t>
      </w:r>
      <w:r>
        <w:rPr>
          <w:rFonts w:hint="eastAsia" w:ascii="宋体" w:hAnsi="宋体" w:eastAsia="宋体" w:cs="宋体"/>
          <w:color w:val="auto"/>
          <w:sz w:val="21"/>
        </w:rPr>
        <w:t xml:space="preserve">竞争性磋商</w:t>
      </w:r>
      <w:r/>
    </w:p>
    <w:p>
      <w:pPr>
        <w:pStyle w:val="1020"/>
        <w:ind w:firstLine="420"/>
        <w:rPr>
          <w:rFonts w:ascii="宋体" w:hAnsi="宋体" w:eastAsia="宋体" w:cs="宋体"/>
          <w:color w:val="auto"/>
          <w:sz w:val="21"/>
          <w:u w:val="single"/>
        </w:rPr>
      </w:pPr>
      <w:r>
        <w:rPr>
          <w:rFonts w:hint="eastAsia" w:ascii="宋体" w:hAnsi="宋体" w:cs="宋体"/>
          <w:color w:val="auto"/>
        </w:rPr>
        <w:t xml:space="preserve">                  </w:t>
      </w:r>
      <w:r>
        <w:rPr>
          <w:rFonts w:ascii="Wingdings" w:hAnsi="Wingdings" w:eastAsia="Wingdings" w:cs="Wingdings"/>
          <w:color w:val="auto"/>
          <w:sz w:val="21"/>
        </w:rPr>
        <w:t xml:space="preserve">¨</w:t>
      </w:r>
      <w:r>
        <w:rPr>
          <w:rFonts w:hint="eastAsia" w:ascii="宋体" w:hAnsi="宋体" w:eastAsia="宋体" w:cs="宋体"/>
          <w:color w:val="auto"/>
          <w:sz w:val="21"/>
        </w:rPr>
        <w:t xml:space="preserve">询价 </w:t>
      </w:r>
      <w:r>
        <w:rPr>
          <w:rFonts w:ascii="Wingdings" w:hAnsi="Wingdings" w:eastAsia="Wingdings" w:cs="Wingdings"/>
          <w:color w:val="auto"/>
          <w:sz w:val="21"/>
        </w:rPr>
        <w:t xml:space="preserve">¨</w:t>
      </w:r>
      <w:r>
        <w:rPr>
          <w:rFonts w:hint="eastAsia" w:ascii="宋体" w:hAnsi="宋体" w:eastAsia="宋体" w:cs="宋体"/>
          <w:color w:val="auto"/>
          <w:sz w:val="21"/>
        </w:rPr>
        <w:t xml:space="preserve">单一来源 </w:t>
      </w:r>
      <w:r>
        <w:rPr>
          <w:rFonts w:ascii="Wingdings" w:hAnsi="Wingdings" w:eastAsia="Wingdings" w:cs="Wingdings"/>
          <w:color w:val="auto"/>
          <w:sz w:val="21"/>
        </w:rPr>
        <w:t xml:space="preserve">¨</w:t>
      </w:r>
      <w:r>
        <w:rPr>
          <w:rFonts w:hint="eastAsia" w:ascii="宋体" w:hAnsi="宋体" w:eastAsia="宋体" w:cs="宋体"/>
          <w:color w:val="auto"/>
          <w:sz w:val="21"/>
        </w:rPr>
        <w:t xml:space="preserve">框架协议 </w:t>
      </w:r>
      <w:r>
        <w:rPr>
          <w:rFonts w:ascii="Wingdings" w:hAnsi="Wingdings" w:eastAsia="Wingdings" w:cs="Wingdings"/>
          <w:color w:val="auto"/>
          <w:sz w:val="21"/>
        </w:rPr>
        <w:t xml:space="preserve">¨</w:t>
      </w:r>
      <w:r>
        <w:rPr>
          <w:rFonts w:hint="eastAsia" w:ascii="宋体" w:hAnsi="宋体" w:eastAsia="宋体" w:cs="宋体"/>
          <w:color w:val="auto"/>
          <w:sz w:val="21"/>
        </w:rPr>
        <w:t xml:space="preserve">其他：</w:t>
      </w:r>
      <w:r>
        <w:rPr>
          <w:rFonts w:hint="eastAsia" w:ascii="宋体" w:hAnsi="宋体" w:eastAsia="宋体" w:cs="宋体"/>
          <w:color w:val="auto"/>
          <w:sz w:val="21"/>
          <w:u w:val="single"/>
        </w:rPr>
        <w:t xml:space="preserve">          </w:t>
      </w:r>
      <w:r/>
    </w:p>
    <w:p>
      <w:pPr>
        <w:pStyle w:val="1020"/>
        <w:ind w:firstLine="420"/>
        <w:rPr>
          <w:rFonts w:ascii="宋体" w:hAnsi="宋体" w:eastAsia="宋体" w:cs="宋体"/>
          <w:color w:val="auto"/>
          <w:sz w:val="21"/>
        </w:rPr>
      </w:pPr>
      <w:r>
        <w:rPr>
          <w:rFonts w:hint="eastAsia" w:ascii="宋体" w:hAnsi="宋体" w:eastAsia="宋体" w:cs="宋体"/>
          <w:color w:val="auto"/>
          <w:sz w:val="21"/>
        </w:rPr>
        <w:t xml:space="preserve">（注：在框架协议采购的第二阶段，可选择使用该合同文本）</w:t>
      </w:r>
      <w:r/>
    </w:p>
    <w:p>
      <w:pPr>
        <w:pStyle w:val="1020"/>
        <w:ind w:firstLine="220"/>
        <w:rPr>
          <w:rFonts w:ascii="宋体" w:hAnsi="宋体" w:eastAsia="宋体" w:cs="Times New Roman"/>
          <w:color w:val="auto"/>
          <w:sz w:val="21"/>
        </w:rPr>
      </w:pPr>
      <w:r>
        <w:rPr>
          <w:rFonts w:hint="eastAsia" w:ascii="宋体" w:hAnsi="宋体"/>
          <w:color w:val="auto"/>
        </w:rPr>
        <w:t xml:space="preserve"> （</w:t>
      </w:r>
      <w:r>
        <w:rPr>
          <w:rFonts w:ascii="宋体" w:hAnsi="宋体"/>
          <w:color w:val="auto"/>
          <w:lang w:val="en"/>
        </w:rPr>
        <w:t xml:space="preserve">6</w:t>
      </w:r>
      <w:r>
        <w:rPr>
          <w:rFonts w:hint="eastAsia" w:ascii="宋体" w:hAnsi="宋体"/>
          <w:color w:val="auto"/>
        </w:rPr>
        <w:t xml:space="preserve">）</w:t>
      </w:r>
      <w:r>
        <w:rPr>
          <w:rFonts w:hint="eastAsia" w:ascii="宋体" w:hAnsi="宋体" w:eastAsia="宋体" w:cs="Times New Roman"/>
          <w:color w:val="auto"/>
          <w:sz w:val="21"/>
        </w:rPr>
        <w:t xml:space="preserve">中标（成交）采购标的制造商是否为中小企业：</w:t>
      </w:r>
      <w:r>
        <w:rPr>
          <w:rFonts w:ascii="Wingdings" w:hAnsi="Wingdings" w:eastAsia="Wingdings" w:cs="Wingdings"/>
          <w:color w:val="auto"/>
          <w:sz w:val="21"/>
        </w:rPr>
        <w:t xml:space="preserve">¨</w:t>
      </w:r>
      <w:r>
        <w:rPr>
          <w:rFonts w:hint="eastAsia" w:ascii="宋体" w:hAnsi="宋体" w:eastAsia="宋体" w:cs="Times New Roman"/>
          <w:color w:val="auto"/>
          <w:sz w:val="21"/>
        </w:rPr>
        <w:t xml:space="preserve">是      </w:t>
      </w:r>
      <w:r>
        <w:rPr>
          <w:rFonts w:ascii="Wingdings" w:hAnsi="Wingdings" w:eastAsia="Wingdings" w:cs="Wingdings"/>
          <w:color w:val="auto"/>
          <w:sz w:val="21"/>
        </w:rPr>
        <w:t xml:space="preserve">¨</w:t>
      </w:r>
      <w:r>
        <w:rPr>
          <w:rFonts w:hint="eastAsia" w:ascii="宋体" w:hAnsi="宋体" w:eastAsia="宋体" w:cs="Times New Roman"/>
          <w:color w:val="auto"/>
          <w:sz w:val="21"/>
        </w:rPr>
        <w:t xml:space="preserve">否</w:t>
      </w:r>
      <w:r/>
    </w:p>
    <w:p>
      <w:pPr>
        <w:spacing w:line="400" w:lineRule="exact"/>
        <w:rPr>
          <w:rFonts w:ascii="宋体" w:hAnsi="宋体"/>
          <w:iCs/>
          <w:color w:val="auto"/>
          <w:szCs w:val="21"/>
        </w:rPr>
      </w:pPr>
      <w:r>
        <w:rPr>
          <w:rFonts w:hint="eastAsia" w:ascii="宋体" w:hAnsi="宋体"/>
          <w:color w:val="auto"/>
          <w:szCs w:val="21"/>
        </w:rPr>
        <w:t xml:space="preserve">        本合同是否为专门面向中小企业的采购合同（中小企业预留合同）：</w:t>
      </w:r>
      <w:r>
        <w:rPr>
          <w:rFonts w:ascii="Wingdings" w:hAnsi="Wingdings" w:eastAsia="Wingdings" w:cs="Wingdings"/>
          <w:iCs/>
          <w:color w:val="auto"/>
          <w:szCs w:val="21"/>
        </w:rPr>
        <w:t xml:space="preserve">¨</w:t>
      </w:r>
      <w:r>
        <w:rPr>
          <w:rFonts w:hint="eastAsia" w:ascii="宋体" w:hAnsi="宋体"/>
          <w:iCs/>
          <w:color w:val="auto"/>
          <w:szCs w:val="21"/>
        </w:rPr>
        <w:t xml:space="preserve">是    </w:t>
      </w:r>
      <w:r>
        <w:rPr>
          <w:rFonts w:ascii="Wingdings" w:hAnsi="Wingdings" w:eastAsia="Wingdings" w:cs="Wingdings"/>
          <w:iCs/>
          <w:color w:val="auto"/>
          <w:szCs w:val="21"/>
        </w:rPr>
        <w:t xml:space="preserve">¨</w:t>
      </w:r>
      <w:r>
        <w:rPr>
          <w:rFonts w:hint="eastAsia" w:ascii="宋体" w:hAnsi="宋体"/>
          <w:iCs/>
          <w:color w:val="auto"/>
          <w:szCs w:val="21"/>
        </w:rPr>
        <w:t xml:space="preserve">否</w:t>
      </w:r>
      <w:r/>
    </w:p>
    <w:p>
      <w:pPr>
        <w:spacing w:line="400" w:lineRule="exact"/>
        <w:rPr>
          <w:rFonts w:ascii="宋体" w:hAnsi="宋体"/>
          <w:iCs/>
          <w:color w:val="auto"/>
          <w:szCs w:val="21"/>
        </w:rPr>
      </w:pPr>
      <w:r>
        <w:rPr>
          <w:rFonts w:hint="eastAsia"/>
          <w:color w:val="auto"/>
        </w:rPr>
        <w:t xml:space="preserve">        若本项目不专门面向中小企业采购，是否给予小微企业评审优惠：</w:t>
      </w:r>
      <w:r>
        <w:rPr>
          <w:rFonts w:ascii="Wingdings" w:hAnsi="Wingdings" w:eastAsia="Wingdings" w:cs="Wingdings"/>
          <w:iCs/>
          <w:color w:val="auto"/>
          <w:szCs w:val="21"/>
        </w:rPr>
        <w:t xml:space="preserve">¨</w:t>
      </w:r>
      <w:r>
        <w:rPr>
          <w:rFonts w:hint="eastAsia" w:ascii="宋体" w:hAnsi="宋体"/>
          <w:iCs/>
          <w:color w:val="auto"/>
          <w:szCs w:val="21"/>
        </w:rPr>
        <w:t xml:space="preserve">是   </w:t>
      </w:r>
      <w:r>
        <w:rPr>
          <w:rFonts w:ascii="Wingdings" w:hAnsi="Wingdings" w:eastAsia="Wingdings" w:cs="Wingdings"/>
          <w:iCs/>
          <w:color w:val="auto"/>
          <w:szCs w:val="21"/>
        </w:rPr>
        <w:t xml:space="preserve">¨</w:t>
      </w:r>
      <w:r>
        <w:rPr>
          <w:rFonts w:hint="eastAsia" w:ascii="宋体" w:hAnsi="宋体"/>
          <w:iCs/>
          <w:color w:val="auto"/>
          <w:szCs w:val="21"/>
        </w:rPr>
        <w:t xml:space="preserve">否</w:t>
      </w:r>
      <w:r/>
    </w:p>
    <w:p>
      <w:pPr>
        <w:spacing w:line="400" w:lineRule="exact"/>
        <w:rPr>
          <w:rFonts w:ascii="宋体" w:hAnsi="宋体"/>
          <w:iCs/>
          <w:color w:val="auto"/>
          <w:szCs w:val="21"/>
        </w:rPr>
      </w:pPr>
      <w:r>
        <w:rPr>
          <w:rFonts w:hint="eastAsia"/>
          <w:color w:val="auto"/>
        </w:rPr>
        <w:t xml:space="preserve">        中标（成交）采购标的制造商是否为残疾人福利性单位：</w:t>
      </w:r>
      <w:r>
        <w:rPr>
          <w:rFonts w:ascii="Wingdings" w:hAnsi="Wingdings" w:eastAsia="Wingdings" w:cs="Wingdings"/>
          <w:iCs/>
          <w:color w:val="auto"/>
          <w:szCs w:val="21"/>
        </w:rPr>
        <w:t xml:space="preserve">¨</w:t>
      </w:r>
      <w:r>
        <w:rPr>
          <w:rFonts w:hint="eastAsia" w:ascii="宋体" w:hAnsi="宋体"/>
          <w:iCs/>
          <w:color w:val="auto"/>
          <w:szCs w:val="21"/>
        </w:rPr>
        <w:t xml:space="preserve">是   </w:t>
      </w:r>
      <w:r>
        <w:rPr>
          <w:rFonts w:ascii="Wingdings" w:hAnsi="Wingdings" w:eastAsia="Wingdings" w:cs="Wingdings"/>
          <w:iCs/>
          <w:color w:val="auto"/>
          <w:szCs w:val="21"/>
        </w:rPr>
        <w:t xml:space="preserve">¨</w:t>
      </w:r>
      <w:r>
        <w:rPr>
          <w:rFonts w:hint="eastAsia" w:ascii="宋体" w:hAnsi="宋体"/>
          <w:iCs/>
          <w:color w:val="auto"/>
          <w:szCs w:val="21"/>
        </w:rPr>
        <w:t xml:space="preserve">否</w:t>
      </w:r>
      <w:r/>
    </w:p>
    <w:p>
      <w:pPr>
        <w:spacing w:line="400" w:lineRule="exact"/>
        <w:rPr>
          <w:color w:val="auto"/>
        </w:rPr>
      </w:pPr>
      <w:r>
        <w:rPr>
          <w:rFonts w:hint="eastAsia"/>
          <w:color w:val="auto"/>
        </w:rPr>
        <w:t xml:space="preserve">        中标（成交）采购标的制造商是否为监狱企业：</w:t>
      </w:r>
      <w:r>
        <w:rPr>
          <w:rFonts w:ascii="Wingdings" w:hAnsi="Wingdings" w:eastAsia="Wingdings" w:cs="Wingdings"/>
          <w:iCs/>
          <w:color w:val="auto"/>
          <w:szCs w:val="21"/>
        </w:rPr>
        <w:t xml:space="preserve">¨</w:t>
      </w:r>
      <w:r>
        <w:rPr>
          <w:rFonts w:hint="eastAsia" w:ascii="宋体" w:hAnsi="宋体"/>
          <w:iCs/>
          <w:color w:val="auto"/>
          <w:szCs w:val="21"/>
        </w:rPr>
        <w:t xml:space="preserve">是       </w:t>
      </w:r>
      <w:r>
        <w:rPr>
          <w:rFonts w:ascii="Wingdings" w:hAnsi="Wingdings" w:eastAsia="Wingdings" w:cs="Wingdings"/>
          <w:iCs/>
          <w:color w:val="auto"/>
          <w:szCs w:val="21"/>
        </w:rPr>
        <w:t xml:space="preserve">¨</w:t>
      </w:r>
      <w:r>
        <w:rPr>
          <w:rFonts w:hint="eastAsia" w:ascii="宋体" w:hAnsi="宋体"/>
          <w:iCs/>
          <w:color w:val="auto"/>
          <w:szCs w:val="21"/>
        </w:rPr>
        <w:t xml:space="preserve">否</w:t>
      </w:r>
      <w:r/>
    </w:p>
    <w:p>
      <w:pPr>
        <w:ind w:firstLine="420"/>
        <w:spacing w:line="400" w:lineRule="exact"/>
        <w:rPr>
          <w:rFonts w:ascii="宋体" w:hAnsi="宋体"/>
          <w:color w:val="auto"/>
          <w:szCs w:val="21"/>
        </w:rPr>
      </w:pPr>
      <w:r>
        <w:rPr>
          <w:rFonts w:hint="eastAsia" w:ascii="宋体" w:hAnsi="宋体"/>
          <w:color w:val="auto"/>
          <w:szCs w:val="21"/>
        </w:rPr>
        <w:t xml:space="preserve">（</w:t>
      </w:r>
      <w:r>
        <w:rPr>
          <w:rFonts w:ascii="宋体" w:hAnsi="宋体"/>
          <w:color w:val="auto"/>
          <w:szCs w:val="21"/>
          <w:lang w:val="en"/>
        </w:rPr>
        <w:t xml:space="preserve">7</w:t>
      </w:r>
      <w:r>
        <w:rPr>
          <w:rFonts w:hint="eastAsia" w:ascii="宋体" w:hAnsi="宋体"/>
          <w:color w:val="auto"/>
          <w:szCs w:val="21"/>
        </w:rPr>
        <w:t xml:space="preserve">）合同是否分包：</w:t>
      </w:r>
      <w:r>
        <w:rPr>
          <w:rFonts w:ascii="Wingdings" w:hAnsi="Wingdings" w:eastAsia="Wingdings" w:cs="Wingdings"/>
          <w:iCs/>
          <w:color w:val="auto"/>
          <w:szCs w:val="21"/>
        </w:rPr>
        <w:t xml:space="preserve">¨</w:t>
      </w:r>
      <w:r>
        <w:rPr>
          <w:rFonts w:hint="eastAsia" w:ascii="宋体" w:hAnsi="宋体"/>
          <w:iCs/>
          <w:color w:val="auto"/>
          <w:szCs w:val="21"/>
        </w:rPr>
        <w:t xml:space="preserve">是       </w:t>
      </w:r>
      <w:r>
        <w:rPr>
          <w:rFonts w:ascii="Wingdings" w:hAnsi="Wingdings" w:eastAsia="Wingdings" w:cs="Wingdings"/>
          <w:iCs/>
          <w:color w:val="auto"/>
          <w:szCs w:val="21"/>
        </w:rPr>
        <w:t xml:space="preserve">¨</w:t>
      </w:r>
      <w:r>
        <w:rPr>
          <w:rFonts w:hint="eastAsia" w:ascii="宋体" w:hAnsi="宋体"/>
          <w:iCs/>
          <w:color w:val="auto"/>
          <w:szCs w:val="21"/>
        </w:rPr>
        <w:t xml:space="preserve">否</w:t>
      </w:r>
      <w:r/>
    </w:p>
    <w:p>
      <w:pPr>
        <w:ind w:firstLine="840"/>
        <w:spacing w:line="400" w:lineRule="exact"/>
        <w:rPr>
          <w:rFonts w:ascii="宋体" w:hAnsi="宋体"/>
          <w:color w:val="auto"/>
          <w:szCs w:val="21"/>
          <w:u w:val="single"/>
        </w:rPr>
      </w:pPr>
      <w:r>
        <w:rPr>
          <w:rFonts w:hint="eastAsia" w:ascii="宋体" w:hAnsi="宋体"/>
          <w:color w:val="auto"/>
          <w:szCs w:val="21"/>
        </w:rPr>
        <w:t xml:space="preserve"> 分包主要内容：</w:t>
      </w:r>
      <w:r>
        <w:rPr>
          <w:rFonts w:hint="eastAsia" w:ascii="宋体" w:hAnsi="宋体"/>
          <w:color w:val="auto"/>
          <w:szCs w:val="21"/>
          <w:u w:val="single"/>
        </w:rPr>
        <w:t xml:space="preserve">                                            </w:t>
      </w:r>
      <w:r/>
    </w:p>
    <w:p>
      <w:pPr>
        <w:ind w:firstLine="840"/>
        <w:spacing w:line="400" w:lineRule="exact"/>
        <w:rPr>
          <w:rFonts w:ascii="宋体" w:hAnsi="宋体"/>
          <w:color w:val="auto"/>
          <w:szCs w:val="21"/>
        </w:rPr>
      </w:pPr>
      <w:r>
        <w:rPr>
          <w:rFonts w:hint="eastAsia" w:ascii="宋体" w:hAnsi="宋体"/>
          <w:color w:val="auto"/>
          <w:szCs w:val="21"/>
        </w:rPr>
        <w:t xml:space="preserve"> 分包供应商/制造商名称（如供应商和制造商不同，请分别填写）：</w:t>
      </w:r>
      <w:r/>
    </w:p>
    <w:p>
      <w:pPr>
        <w:ind w:firstLine="840"/>
        <w:spacing w:line="400" w:lineRule="exact"/>
        <w:rPr>
          <w:rFonts w:ascii="宋体" w:hAnsi="宋体"/>
          <w:color w:val="auto"/>
          <w:szCs w:val="21"/>
          <w:u w:val="single"/>
        </w:rPr>
      </w:pPr>
      <w:r>
        <w:rPr>
          <w:rFonts w:hint="eastAsia" w:ascii="宋体" w:hAnsi="宋体"/>
          <w:color w:val="auto"/>
          <w:szCs w:val="21"/>
        </w:rPr>
        <w:t xml:space="preserve"> </w:t>
      </w:r>
      <w:r>
        <w:rPr>
          <w:rFonts w:hint="eastAsia" w:ascii="宋体" w:hAnsi="宋体"/>
          <w:color w:val="auto"/>
          <w:szCs w:val="21"/>
          <w:u w:val="single"/>
        </w:rPr>
        <w:t xml:space="preserve">                                                          </w:t>
      </w:r>
      <w:r/>
    </w:p>
    <w:p>
      <w:pPr>
        <w:ind w:firstLine="840"/>
        <w:spacing w:line="400" w:lineRule="exact"/>
        <w:rPr>
          <w:rFonts w:ascii="宋体" w:hAnsi="宋体"/>
          <w:color w:val="auto"/>
          <w:szCs w:val="21"/>
        </w:rPr>
      </w:pPr>
      <w:r>
        <w:rPr>
          <w:rFonts w:hint="eastAsia" w:ascii="宋体" w:hAnsi="宋体"/>
          <w:color w:val="auto"/>
          <w:szCs w:val="21"/>
        </w:rPr>
        <w:t xml:space="preserve"> 分包供应商/制造商类型（如果供应商和制造商不同，只填写制造商类型）：</w:t>
      </w:r>
      <w:r/>
    </w:p>
    <w:p>
      <w:pPr>
        <w:ind w:firstLine="840"/>
        <w:spacing w:line="400" w:lineRule="exact"/>
        <w:rPr>
          <w:rFonts w:ascii="宋体" w:hAnsi="宋体"/>
          <w:iCs/>
          <w:color w:val="auto"/>
          <w:szCs w:val="21"/>
        </w:rPr>
      </w:pPr>
      <w:r>
        <w:rPr>
          <w:rFonts w:hint="eastAsia" w:ascii="宋体" w:hAnsi="宋体"/>
          <w:iCs/>
          <w:color w:val="auto"/>
          <w:szCs w:val="21"/>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大型企业  </w:t>
      </w:r>
      <w:r>
        <w:rPr>
          <w:rFonts w:ascii="Wingdings" w:hAnsi="Wingdings" w:eastAsia="Wingdings" w:cs="Wingdings"/>
          <w:iCs/>
          <w:color w:val="auto"/>
          <w:szCs w:val="21"/>
        </w:rPr>
        <w:t xml:space="preserve">¨</w:t>
      </w:r>
      <w:r>
        <w:rPr>
          <w:rFonts w:hint="eastAsia" w:ascii="宋体" w:hAnsi="宋体"/>
          <w:iCs/>
          <w:color w:val="auto"/>
          <w:szCs w:val="21"/>
        </w:rPr>
        <w:t xml:space="preserve">中型企业  </w:t>
      </w:r>
      <w:r>
        <w:rPr>
          <w:rFonts w:ascii="Wingdings" w:hAnsi="Wingdings" w:eastAsia="Wingdings" w:cs="Wingdings"/>
          <w:iCs/>
          <w:color w:val="auto"/>
          <w:szCs w:val="21"/>
        </w:rPr>
        <w:t xml:space="preserve">¨</w:t>
      </w:r>
      <w:r>
        <w:rPr>
          <w:rFonts w:hint="eastAsia" w:ascii="宋体" w:hAnsi="宋体"/>
          <w:iCs/>
          <w:color w:val="auto"/>
          <w:szCs w:val="21"/>
        </w:rPr>
        <w:t xml:space="preserve">小微型企业  </w:t>
      </w:r>
      <w:r/>
    </w:p>
    <w:p>
      <w:pPr>
        <w:ind w:firstLine="840"/>
        <w:spacing w:line="400" w:lineRule="exact"/>
        <w:rPr>
          <w:rFonts w:eastAsia="华文楷体"/>
          <w:color w:val="auto"/>
        </w:rPr>
      </w:pPr>
      <w:r>
        <w:rPr>
          <w:rFonts w:hint="eastAsia" w:ascii="宋体" w:hAnsi="宋体"/>
          <w:iCs/>
          <w:color w:val="auto"/>
          <w:szCs w:val="21"/>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残疾人福利性单位 </w:t>
      </w:r>
      <w:r>
        <w:rPr>
          <w:rFonts w:ascii="Wingdings" w:hAnsi="Wingdings" w:eastAsia="Wingdings" w:cs="Wingdings"/>
          <w:iCs/>
          <w:color w:val="auto"/>
          <w:szCs w:val="21"/>
        </w:rPr>
        <w:t xml:space="preserve">¨</w:t>
      </w:r>
      <w:r>
        <w:rPr>
          <w:rFonts w:hint="eastAsia" w:ascii="宋体" w:hAnsi="宋体"/>
          <w:iCs/>
          <w:color w:val="auto"/>
          <w:szCs w:val="21"/>
        </w:rPr>
        <w:t xml:space="preserve">监狱企业 </w:t>
      </w:r>
      <w:r>
        <w:rPr>
          <w:rFonts w:ascii="Wingdings" w:hAnsi="Wingdings" w:eastAsia="Wingdings" w:cs="Wingdings"/>
          <w:iCs/>
          <w:color w:val="auto"/>
          <w:szCs w:val="21"/>
        </w:rPr>
        <w:t xml:space="preserve">¨</w:t>
      </w:r>
      <w:r>
        <w:rPr>
          <w:rFonts w:hint="eastAsia" w:ascii="宋体" w:hAnsi="宋体"/>
          <w:iCs/>
          <w:color w:val="auto"/>
          <w:szCs w:val="21"/>
        </w:rPr>
        <w:t xml:space="preserve">其他</w:t>
      </w:r>
      <w:r/>
    </w:p>
    <w:p>
      <w:pPr>
        <w:spacing w:line="400" w:lineRule="exact"/>
        <w:rPr>
          <w:rFonts w:ascii="宋体" w:hAnsi="宋体" w:cs="宋体"/>
          <w:iCs/>
          <w:color w:val="auto"/>
          <w:szCs w:val="21"/>
        </w:rPr>
      </w:pPr>
      <w:r>
        <w:rPr>
          <w:rFonts w:hint="eastAsia" w:ascii="宋体" w:hAnsi="宋体"/>
          <w:color w:val="auto"/>
          <w:szCs w:val="21"/>
        </w:rPr>
        <w:t xml:space="preserve">    </w:t>
      </w:r>
      <w:r>
        <w:rPr>
          <w:rFonts w:hint="eastAsia" w:ascii="宋体" w:hAnsi="宋体" w:cs="宋体"/>
          <w:color w:val="auto"/>
          <w:szCs w:val="21"/>
        </w:rPr>
        <w:t xml:space="preserve">（</w:t>
      </w:r>
      <w:r>
        <w:rPr>
          <w:rFonts w:ascii="宋体" w:hAnsi="宋体" w:cs="宋体"/>
          <w:color w:val="auto"/>
          <w:szCs w:val="21"/>
          <w:lang w:val="en"/>
        </w:rPr>
        <w:t xml:space="preserve">8</w:t>
      </w:r>
      <w:r>
        <w:rPr>
          <w:rFonts w:hint="eastAsia" w:ascii="宋体" w:hAnsi="宋体" w:cs="宋体"/>
          <w:color w:val="auto"/>
          <w:szCs w:val="21"/>
        </w:rPr>
        <w:t xml:space="preserve">）中标（成交）供应商是否为外商投资企业：</w:t>
      </w:r>
      <w:r>
        <w:rPr>
          <w:rFonts w:ascii="Wingdings" w:hAnsi="Wingdings" w:eastAsia="Wingdings" w:cs="Wingdings"/>
          <w:iCs/>
          <w:color w:val="auto"/>
          <w:szCs w:val="21"/>
        </w:rPr>
        <w:t xml:space="preserve">¨</w:t>
      </w:r>
      <w:r>
        <w:rPr>
          <w:rFonts w:hint="eastAsia" w:ascii="宋体" w:hAnsi="宋体" w:cs="宋体"/>
          <w:iCs/>
          <w:color w:val="auto"/>
          <w:szCs w:val="21"/>
        </w:rPr>
        <w:t xml:space="preserve">是       </w:t>
      </w:r>
      <w:r>
        <w:rPr>
          <w:rFonts w:ascii="Wingdings" w:hAnsi="Wingdings" w:eastAsia="Wingdings" w:cs="Wingdings"/>
          <w:iCs/>
          <w:color w:val="auto"/>
          <w:szCs w:val="21"/>
        </w:rPr>
        <w:t xml:space="preserve">¨</w:t>
      </w:r>
      <w:r>
        <w:rPr>
          <w:rFonts w:hint="eastAsia" w:ascii="宋体" w:hAnsi="宋体" w:cs="宋体"/>
          <w:iCs/>
          <w:color w:val="auto"/>
          <w:szCs w:val="21"/>
        </w:rPr>
        <w:t xml:space="preserve">否</w:t>
      </w:r>
      <w:r/>
    </w:p>
    <w:p>
      <w:pPr>
        <w:pStyle w:val="1020"/>
        <w:ind w:firstLine="420"/>
        <w:tabs>
          <w:tab w:val="left" w:pos="1340" w:leader="none"/>
        </w:tabs>
        <w:rPr>
          <w:rFonts w:ascii="宋体" w:hAnsi="宋体" w:eastAsia="宋体" w:cs="宋体"/>
          <w:color w:val="auto"/>
          <w:sz w:val="21"/>
          <w:u w:val="single"/>
        </w:rPr>
      </w:pPr>
      <w:r>
        <w:rPr>
          <w:rFonts w:hint="eastAsia" w:ascii="宋体" w:hAnsi="宋体" w:eastAsia="宋体" w:cs="宋体"/>
          <w:color w:val="auto"/>
          <w:sz w:val="21"/>
        </w:rPr>
        <w:t xml:space="preserve">     外商投资企业类型：</w:t>
      </w:r>
      <w:r>
        <w:rPr>
          <w:rFonts w:ascii="Wingdings" w:hAnsi="Wingdings" w:eastAsia="Wingdings" w:cs="Wingdings"/>
          <w:iCs/>
          <w:color w:val="auto"/>
          <w:sz w:val="21"/>
        </w:rPr>
        <w:t xml:space="preserve">¨</w:t>
      </w:r>
      <w:r>
        <w:rPr>
          <w:rFonts w:hint="eastAsia" w:ascii="宋体" w:hAnsi="宋体" w:eastAsia="宋体" w:cs="宋体"/>
          <w:color w:val="auto"/>
          <w:sz w:val="21"/>
        </w:rPr>
        <w:t xml:space="preserve">全部由外国投资者投资  </w:t>
      </w:r>
      <w:r>
        <w:rPr>
          <w:rFonts w:ascii="Wingdings" w:hAnsi="Wingdings" w:eastAsia="Wingdings" w:cs="Wingdings"/>
          <w:iCs/>
          <w:color w:val="auto"/>
          <w:sz w:val="21"/>
        </w:rPr>
        <w:t xml:space="preserve">¨</w:t>
      </w:r>
      <w:r>
        <w:rPr>
          <w:rFonts w:hint="eastAsia" w:ascii="宋体" w:hAnsi="宋体" w:eastAsia="宋体" w:cs="宋体"/>
          <w:iCs/>
          <w:color w:val="auto"/>
          <w:sz w:val="21"/>
        </w:rPr>
        <w:t xml:space="preserve">部分由外国投资者投资</w:t>
      </w:r>
      <w:r/>
    </w:p>
    <w:p>
      <w:pPr>
        <w:ind w:firstLine="420"/>
        <w:spacing w:line="400" w:lineRule="exact"/>
        <w:rPr>
          <w:rFonts w:ascii="宋体" w:hAnsi="宋体" w:cs="宋体"/>
          <w:color w:val="auto"/>
          <w:szCs w:val="21"/>
        </w:rPr>
      </w:pPr>
      <w:r>
        <w:rPr>
          <w:rFonts w:hint="eastAsia" w:ascii="宋体" w:hAnsi="宋体" w:cs="宋体"/>
          <w:color w:val="auto"/>
          <w:szCs w:val="21"/>
        </w:rPr>
        <w:t xml:space="preserve">（</w:t>
      </w:r>
      <w:r>
        <w:rPr>
          <w:rFonts w:ascii="宋体" w:hAnsi="宋体" w:cs="宋体"/>
          <w:color w:val="auto"/>
          <w:szCs w:val="21"/>
          <w:lang w:val="en"/>
        </w:rPr>
        <w:t xml:space="preserve">9</w:t>
      </w:r>
      <w:r>
        <w:rPr>
          <w:rFonts w:hint="eastAsia" w:ascii="宋体" w:hAnsi="宋体" w:cs="宋体"/>
          <w:color w:val="auto"/>
          <w:szCs w:val="21"/>
        </w:rPr>
        <w:t xml:space="preserve">）是否涉及进口产品：</w:t>
      </w:r>
      <w:r/>
    </w:p>
    <w:p>
      <w:pPr>
        <w:ind w:firstLine="840"/>
        <w:spacing w:line="400" w:lineRule="exact"/>
        <w:rPr>
          <w:rFonts w:ascii="宋体" w:hAnsi="宋体" w:cs="宋体"/>
          <w:color w:val="auto"/>
          <w:szCs w:val="21"/>
          <w:u w:val="single"/>
        </w:rPr>
      </w:pPr>
      <w:r>
        <w:rPr>
          <w:rFonts w:hint="eastAsia" w:ascii="宋体" w:hAnsi="宋体" w:cs="宋体"/>
          <w:color w:val="auto"/>
          <w:szCs w:val="21"/>
        </w:rPr>
        <w:t xml:space="preserve"> </w:t>
      </w:r>
      <w:r>
        <w:rPr>
          <w:rFonts w:ascii="Wingdings" w:hAnsi="Wingdings" w:eastAsia="Wingdings" w:cs="Wingdings"/>
          <w:color w:val="auto"/>
          <w:szCs w:val="21"/>
        </w:rPr>
        <w:t xml:space="preserve">¨</w:t>
      </w:r>
      <w:r>
        <w:rPr>
          <w:rFonts w:hint="eastAsia" w:ascii="宋体" w:hAnsi="宋体" w:cs="宋体"/>
          <w:color w:val="auto"/>
          <w:szCs w:val="21"/>
        </w:rPr>
        <w:t xml:space="preserve">是，《政府采购品目分类目录》底级品目名称：</w:t>
      </w:r>
      <w:r>
        <w:rPr>
          <w:rFonts w:hint="eastAsia" w:ascii="宋体" w:hAnsi="宋体" w:cs="宋体"/>
          <w:color w:val="auto"/>
          <w:szCs w:val="21"/>
          <w:u w:val="single"/>
        </w:rPr>
        <w:t xml:space="preserve">         </w:t>
      </w:r>
      <w:r>
        <w:rPr>
          <w:rFonts w:hint="eastAsia" w:ascii="宋体" w:hAnsi="宋体" w:cs="宋体"/>
          <w:color w:val="auto"/>
          <w:szCs w:val="21"/>
        </w:rPr>
        <w:t xml:space="preserve"> 金额：</w:t>
      </w:r>
      <w:r>
        <w:rPr>
          <w:rFonts w:hint="eastAsia" w:ascii="宋体" w:hAnsi="宋体" w:cs="宋体"/>
          <w:color w:val="auto"/>
          <w:szCs w:val="21"/>
          <w:u w:val="single"/>
        </w:rPr>
        <w:t xml:space="preserve">        </w:t>
      </w:r>
      <w:r/>
    </w:p>
    <w:p>
      <w:pPr>
        <w:ind w:firstLine="840"/>
        <w:spacing w:line="400" w:lineRule="exact"/>
        <w:rPr>
          <w:rFonts w:ascii="宋体" w:hAnsi="宋体"/>
          <w:color w:val="auto"/>
          <w:szCs w:val="21"/>
        </w:rPr>
      </w:pPr>
      <w:r>
        <w:rPr>
          <w:rFonts w:hint="eastAsia" w:ascii="宋体" w:hAnsi="宋体" w:cs="宋体"/>
          <w:color w:val="auto"/>
          <w:szCs w:val="21"/>
        </w:rPr>
        <w:t xml:space="preserve"> 国别：</w:t>
      </w:r>
      <w:r>
        <w:rPr>
          <w:rFonts w:hint="eastAsia" w:ascii="宋体" w:hAnsi="宋体" w:cs="宋体"/>
          <w:color w:val="auto"/>
          <w:szCs w:val="21"/>
          <w:u w:val="single"/>
        </w:rPr>
        <w:t xml:space="preserve">        </w:t>
      </w:r>
      <w:r>
        <w:rPr>
          <w:rFonts w:hint="eastAsia" w:ascii="宋体" w:hAnsi="宋体" w:cs="宋体"/>
          <w:color w:val="auto"/>
          <w:szCs w:val="21"/>
        </w:rPr>
        <w:t xml:space="preserve"> 品牌：</w:t>
      </w:r>
      <w:r>
        <w:rPr>
          <w:rFonts w:hint="eastAsia" w:ascii="宋体" w:hAnsi="宋体" w:cs="宋体"/>
          <w:color w:val="auto"/>
          <w:szCs w:val="21"/>
          <w:u w:val="single"/>
        </w:rPr>
        <w:t xml:space="preserve">        </w:t>
      </w:r>
      <w:r>
        <w:rPr>
          <w:rFonts w:hint="eastAsia" w:ascii="宋体" w:hAnsi="宋体" w:cs="宋体"/>
          <w:color w:val="auto"/>
          <w:szCs w:val="21"/>
        </w:rPr>
        <w:t xml:space="preserve"> 规格型号：</w:t>
      </w:r>
      <w:r>
        <w:rPr>
          <w:rFonts w:hint="eastAsia" w:ascii="宋体" w:hAnsi="宋体" w:cs="宋体"/>
          <w:color w:val="auto"/>
          <w:szCs w:val="21"/>
          <w:u w:val="single"/>
        </w:rPr>
        <w:t xml:space="preserve">        </w:t>
      </w:r>
      <w:r>
        <w:rPr>
          <w:rFonts w:hint="eastAsia" w:ascii="宋体" w:hAnsi="宋体"/>
          <w:color w:val="auto"/>
          <w:szCs w:val="21"/>
        </w:rPr>
        <w:t xml:space="preserve">      </w:t>
      </w:r>
      <w:r/>
    </w:p>
    <w:p>
      <w:pPr>
        <w:ind w:firstLine="840"/>
        <w:spacing w:line="400" w:lineRule="exact"/>
        <w:rPr>
          <w:rFonts w:ascii="宋体" w:hAnsi="宋体"/>
          <w:color w:val="auto"/>
          <w:szCs w:val="21"/>
        </w:rPr>
      </w:pPr>
      <w:r>
        <w:rPr>
          <w:rFonts w:hint="eastAsia" w:ascii="宋体" w:hAnsi="宋体"/>
          <w:color w:val="auto"/>
          <w:szCs w:val="21"/>
        </w:rPr>
        <w:t xml:space="preserve"> </w:t>
      </w:r>
      <w:r>
        <w:rPr>
          <w:rFonts w:ascii="Wingdings" w:hAnsi="Wingdings" w:eastAsia="Wingdings" w:cs="Wingdings"/>
          <w:color w:val="auto"/>
          <w:szCs w:val="21"/>
        </w:rPr>
        <w:t xml:space="preserve">¨</w:t>
      </w:r>
      <w:r>
        <w:rPr>
          <w:rFonts w:hint="eastAsia" w:ascii="宋体" w:hAnsi="宋体"/>
          <w:color w:val="auto"/>
          <w:szCs w:val="21"/>
        </w:rPr>
        <w:t xml:space="preserve">否</w:t>
      </w:r>
      <w:r/>
    </w:p>
    <w:p>
      <w:pPr>
        <w:spacing w:line="400" w:lineRule="exact"/>
        <w:tabs>
          <w:tab w:val="left" w:pos="740" w:leader="none"/>
        </w:tabs>
        <w:rPr>
          <w:rFonts w:ascii="宋体" w:hAnsi="宋体"/>
          <w:color w:val="auto"/>
          <w:szCs w:val="21"/>
        </w:rPr>
      </w:pPr>
      <w:r>
        <w:rPr>
          <w:rFonts w:hint="eastAsia" w:ascii="宋体" w:hAnsi="宋体"/>
          <w:color w:val="auto"/>
          <w:szCs w:val="21"/>
        </w:rPr>
        <w:t xml:space="preserve">    （1</w:t>
      </w:r>
      <w:r>
        <w:rPr>
          <w:rFonts w:ascii="宋体" w:hAnsi="宋体"/>
          <w:color w:val="auto"/>
          <w:szCs w:val="21"/>
          <w:lang w:val="en"/>
        </w:rPr>
        <w:t xml:space="preserve">0</w:t>
      </w:r>
      <w:r>
        <w:rPr>
          <w:rFonts w:hint="eastAsia" w:ascii="宋体" w:hAnsi="宋体"/>
          <w:color w:val="auto"/>
          <w:szCs w:val="21"/>
        </w:rPr>
        <w:t xml:space="preserve">）是否涉及节能产品：</w:t>
      </w:r>
      <w:r/>
    </w:p>
    <w:p>
      <w:pPr>
        <w:spacing w:line="400" w:lineRule="exact"/>
        <w:tabs>
          <w:tab w:val="left" w:pos="740" w:leader="none"/>
        </w:tabs>
        <w:rPr>
          <w:rFonts w:ascii="宋体" w:hAnsi="宋体"/>
          <w:iCs/>
          <w:color w:val="auto"/>
          <w:szCs w:val="21"/>
        </w:rPr>
      </w:pPr>
      <w:r>
        <w:rPr>
          <w:rFonts w:hint="eastAsia" w:ascii="宋体" w:hAnsi="宋体"/>
          <w:color w:val="auto"/>
          <w:szCs w:val="21"/>
        </w:rPr>
        <w:t xml:space="preserve">         </w:t>
      </w:r>
      <w:r>
        <w:rPr>
          <w:rFonts w:ascii="Wingdings" w:hAnsi="Wingdings" w:eastAsia="Wingdings" w:cs="Wingdings"/>
          <w:color w:val="auto"/>
          <w:szCs w:val="21"/>
        </w:rPr>
        <w:t xml:space="preserve">¨</w:t>
      </w:r>
      <w:r>
        <w:rPr>
          <w:rFonts w:hint="eastAsia" w:ascii="宋体" w:hAnsi="宋体"/>
          <w:color w:val="auto"/>
          <w:szCs w:val="21"/>
        </w:rPr>
        <w:t xml:space="preserve">是，《节能产品政府采购品目清单》的底级品目名称：</w:t>
      </w:r>
      <w:r>
        <w:rPr>
          <w:rFonts w:hint="eastAsia" w:ascii="宋体" w:hAnsi="宋体"/>
          <w:color w:val="auto"/>
          <w:szCs w:val="21"/>
          <w:u w:val="single"/>
        </w:rPr>
        <w:t xml:space="preserve">         </w:t>
      </w:r>
      <w:r>
        <w:rPr>
          <w:rFonts w:hint="eastAsia" w:ascii="宋体" w:hAnsi="宋体"/>
          <w:iCs/>
          <w:color w:val="auto"/>
          <w:szCs w:val="21"/>
        </w:rPr>
        <w:t xml:space="preserve">     </w:t>
      </w:r>
      <w:r/>
    </w:p>
    <w:p>
      <w:pPr>
        <w:spacing w:line="400" w:lineRule="exact"/>
        <w:tabs>
          <w:tab w:val="left" w:pos="740" w:leader="none"/>
        </w:tabs>
        <w:rPr>
          <w:rFonts w:ascii="宋体" w:hAnsi="宋体"/>
          <w:iCs/>
          <w:color w:val="auto"/>
          <w:szCs w:val="21"/>
        </w:rPr>
      </w:pPr>
      <w:r>
        <w:rPr>
          <w:rFonts w:hint="eastAsia" w:ascii="宋体" w:hAnsi="宋体"/>
          <w:iCs/>
          <w:color w:val="auto"/>
          <w:szCs w:val="21"/>
        </w:rPr>
        <w:t xml:space="preserve">        </w:t>
      </w:r>
      <w:r>
        <w:rPr>
          <w:rFonts w:ascii="宋体" w:hAnsi="宋体"/>
          <w:iCs/>
          <w:color w:val="auto"/>
          <w:szCs w:val="21"/>
        </w:rPr>
        <w:t xml:space="preserve">       </w:t>
      </w:r>
      <w:r>
        <w:rPr>
          <w:rFonts w:hint="eastAsia" w:ascii="宋体" w:hAnsi="宋体"/>
          <w:iCs/>
          <w:color w:val="auto"/>
          <w:szCs w:val="21"/>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强制采购       </w:t>
      </w:r>
      <w:r>
        <w:rPr>
          <w:rFonts w:ascii="Wingdings" w:hAnsi="Wingdings" w:eastAsia="Wingdings" w:cs="Wingdings"/>
          <w:iCs/>
          <w:color w:val="auto"/>
          <w:szCs w:val="21"/>
        </w:rPr>
        <w:t xml:space="preserve">¨</w:t>
      </w:r>
      <w:r>
        <w:rPr>
          <w:rFonts w:hint="eastAsia" w:ascii="宋体" w:hAnsi="宋体"/>
          <w:iCs/>
          <w:color w:val="auto"/>
          <w:szCs w:val="21"/>
        </w:rPr>
        <w:t xml:space="preserve">优先采购    </w:t>
      </w:r>
      <w:r/>
    </w:p>
    <w:p>
      <w:pPr>
        <w:spacing w:line="400" w:lineRule="exact"/>
        <w:tabs>
          <w:tab w:val="left" w:pos="740" w:leader="none"/>
        </w:tabs>
        <w:rPr>
          <w:rFonts w:ascii="宋体" w:hAnsi="宋体"/>
          <w:color w:val="auto"/>
          <w:szCs w:val="21"/>
        </w:rPr>
      </w:pPr>
      <w:r>
        <w:rPr>
          <w:rFonts w:hint="eastAsia" w:ascii="宋体" w:hAnsi="宋体"/>
          <w:iCs/>
          <w:color w:val="auto"/>
          <w:szCs w:val="21"/>
        </w:rPr>
        <w:t xml:space="preserve">         </w:t>
      </w:r>
      <w:r>
        <w:rPr>
          <w:rFonts w:ascii="Wingdings" w:hAnsi="Wingdings" w:eastAsia="Wingdings" w:cs="Wingdings"/>
          <w:color w:val="auto"/>
          <w:szCs w:val="21"/>
        </w:rPr>
        <w:t xml:space="preserve">¨</w:t>
      </w:r>
      <w:r>
        <w:rPr>
          <w:rFonts w:hint="eastAsia" w:ascii="宋体" w:hAnsi="宋体"/>
          <w:color w:val="auto"/>
          <w:szCs w:val="21"/>
        </w:rPr>
        <w:t xml:space="preserve">否</w:t>
      </w:r>
      <w:r/>
    </w:p>
    <w:p>
      <w:pPr>
        <w:spacing w:line="400" w:lineRule="exact"/>
        <w:tabs>
          <w:tab w:val="left" w:pos="740" w:leader="none"/>
        </w:tabs>
        <w:rPr>
          <w:rFonts w:ascii="宋体" w:hAnsi="宋体"/>
          <w:color w:val="auto"/>
          <w:szCs w:val="21"/>
        </w:rPr>
      </w:pPr>
      <w:r>
        <w:rPr>
          <w:rFonts w:hint="eastAsia" w:ascii="宋体" w:hAnsi="宋体"/>
          <w:color w:val="auto"/>
          <w:szCs w:val="21"/>
        </w:rPr>
        <w:t xml:space="preserve">          是否涉及环境标志产品：</w:t>
      </w:r>
      <w:r/>
    </w:p>
    <w:p>
      <w:pPr>
        <w:spacing w:line="400" w:lineRule="exact"/>
        <w:tabs>
          <w:tab w:val="left" w:pos="740" w:leader="none"/>
        </w:tabs>
        <w:rPr>
          <w:rFonts w:ascii="宋体" w:hAnsi="宋体"/>
          <w:color w:val="auto"/>
          <w:szCs w:val="21"/>
        </w:rPr>
      </w:pPr>
      <w:r>
        <w:rPr>
          <w:rFonts w:hint="eastAsia" w:ascii="宋体" w:hAnsi="宋体"/>
          <w:color w:val="auto"/>
          <w:szCs w:val="21"/>
        </w:rPr>
        <w:t xml:space="preserve">         </w:t>
      </w:r>
      <w:r>
        <w:rPr>
          <w:rFonts w:ascii="Wingdings" w:hAnsi="Wingdings" w:eastAsia="Wingdings" w:cs="Wingdings"/>
          <w:color w:val="auto"/>
          <w:szCs w:val="21"/>
        </w:rPr>
        <w:t xml:space="preserve">¨</w:t>
      </w:r>
      <w:r>
        <w:rPr>
          <w:rFonts w:hint="eastAsia" w:ascii="宋体" w:hAnsi="宋体"/>
          <w:color w:val="auto"/>
          <w:szCs w:val="21"/>
        </w:rPr>
        <w:t xml:space="preserve">是，《环境标志产品政府采购品目清单》的底级品目名称：</w:t>
      </w:r>
      <w:r>
        <w:rPr>
          <w:rFonts w:hint="eastAsia" w:ascii="宋体" w:hAnsi="宋体"/>
          <w:color w:val="auto"/>
          <w:szCs w:val="21"/>
          <w:u w:val="single"/>
        </w:rPr>
        <w:t xml:space="preserve">         </w:t>
      </w:r>
      <w:r>
        <w:rPr>
          <w:rFonts w:hint="eastAsia" w:ascii="宋体" w:hAnsi="宋体"/>
          <w:iCs/>
          <w:color w:val="auto"/>
          <w:szCs w:val="21"/>
        </w:rPr>
        <w:t xml:space="preserve"> </w:t>
      </w:r>
      <w:r/>
    </w:p>
    <w:p>
      <w:pPr>
        <w:spacing w:line="400" w:lineRule="exact"/>
        <w:tabs>
          <w:tab w:val="left" w:pos="740" w:leader="none"/>
        </w:tabs>
        <w:rPr>
          <w:rFonts w:ascii="宋体" w:hAnsi="宋体"/>
          <w:iCs/>
          <w:color w:val="auto"/>
          <w:szCs w:val="21"/>
        </w:rPr>
      </w:pPr>
      <w:r>
        <w:rPr>
          <w:rFonts w:hint="eastAsia" w:ascii="宋体" w:hAnsi="宋体"/>
          <w:iCs/>
          <w:color w:val="auto"/>
          <w:szCs w:val="21"/>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强制采购       </w:t>
      </w:r>
      <w:r>
        <w:rPr>
          <w:rFonts w:ascii="Wingdings" w:hAnsi="Wingdings" w:eastAsia="Wingdings" w:cs="Wingdings"/>
          <w:iCs/>
          <w:color w:val="auto"/>
          <w:szCs w:val="21"/>
        </w:rPr>
        <w:t xml:space="preserve">¨</w:t>
      </w:r>
      <w:r>
        <w:rPr>
          <w:rFonts w:hint="eastAsia" w:ascii="宋体" w:hAnsi="宋体"/>
          <w:iCs/>
          <w:color w:val="auto"/>
          <w:szCs w:val="21"/>
        </w:rPr>
        <w:t xml:space="preserve">优先采购    </w:t>
      </w:r>
      <w:r/>
    </w:p>
    <w:p>
      <w:pPr>
        <w:spacing w:line="400" w:lineRule="exact"/>
        <w:tabs>
          <w:tab w:val="left" w:pos="740" w:leader="none"/>
        </w:tabs>
        <w:rPr>
          <w:rFonts w:ascii="宋体" w:hAnsi="宋体"/>
          <w:color w:val="auto"/>
          <w:szCs w:val="21"/>
        </w:rPr>
      </w:pPr>
      <w:r>
        <w:rPr>
          <w:rFonts w:hint="eastAsia" w:ascii="宋体" w:hAnsi="宋体"/>
          <w:iCs/>
          <w:color w:val="auto"/>
          <w:szCs w:val="21"/>
        </w:rPr>
        <w:t xml:space="preserve">         </w:t>
      </w:r>
      <w:r>
        <w:rPr>
          <w:rFonts w:ascii="Wingdings" w:hAnsi="Wingdings" w:eastAsia="Wingdings" w:cs="Wingdings"/>
          <w:color w:val="auto"/>
          <w:szCs w:val="21"/>
        </w:rPr>
        <w:t xml:space="preserve">¨</w:t>
      </w:r>
      <w:r>
        <w:rPr>
          <w:rFonts w:hint="eastAsia" w:ascii="宋体" w:hAnsi="宋体"/>
          <w:color w:val="auto"/>
          <w:szCs w:val="21"/>
        </w:rPr>
        <w:t xml:space="preserve">否</w:t>
      </w:r>
      <w:r/>
    </w:p>
    <w:p>
      <w:pPr>
        <w:pStyle w:val="1020"/>
        <w:ind w:firstLine="0"/>
        <w:rPr>
          <w:rFonts w:ascii="宋体" w:hAnsi="宋体" w:eastAsia="宋体" w:cs="Times New Roman"/>
          <w:color w:val="auto"/>
          <w:sz w:val="21"/>
        </w:rPr>
      </w:pPr>
      <w:r>
        <w:rPr>
          <w:rFonts w:hint="eastAsia" w:ascii="宋体" w:hAnsi="宋体"/>
          <w:color w:val="auto"/>
          <w:sz w:val="21"/>
        </w:rPr>
        <w:t xml:space="preserve">          </w:t>
      </w:r>
      <w:r>
        <w:rPr>
          <w:rFonts w:hint="eastAsia" w:ascii="宋体" w:hAnsi="宋体" w:eastAsia="宋体" w:cs="Times New Roman"/>
          <w:color w:val="auto"/>
          <w:sz w:val="21"/>
        </w:rPr>
        <w:t xml:space="preserve">是否涉及绿色产品： </w:t>
      </w:r>
      <w:r/>
    </w:p>
    <w:p>
      <w:pPr>
        <w:pStyle w:val="1020"/>
        <w:ind w:firstLine="420"/>
        <w:rPr>
          <w:rFonts w:ascii="宋体" w:hAnsi="宋体" w:eastAsia="宋体"/>
          <w:color w:val="auto"/>
          <w:u w:val="single"/>
        </w:rPr>
      </w:pPr>
      <w:r>
        <w:rPr>
          <w:rFonts w:hint="eastAsia" w:ascii="宋体" w:hAnsi="宋体" w:eastAsia="宋体" w:cs="Times New Roman"/>
          <w:color w:val="auto"/>
          <w:sz w:val="21"/>
        </w:rPr>
        <w:t xml:space="preserve">     </w:t>
      </w:r>
      <w:r>
        <w:rPr>
          <w:rFonts w:ascii="Wingdings" w:hAnsi="Wingdings" w:eastAsia="Wingdings" w:cs="Wingdings"/>
          <w:color w:val="auto"/>
          <w:sz w:val="21"/>
        </w:rPr>
        <w:t xml:space="preserve">¨</w:t>
      </w:r>
      <w:r>
        <w:rPr>
          <w:rFonts w:hint="eastAsia" w:ascii="宋体" w:hAnsi="宋体" w:eastAsia="宋体" w:cs="Times New Roman"/>
          <w:color w:val="auto"/>
          <w:sz w:val="21"/>
        </w:rPr>
        <w:t xml:space="preserve">是，绿色产品政府采购相关政策确定的底级品目名称：</w:t>
      </w:r>
      <w:r>
        <w:rPr>
          <w:rFonts w:hint="eastAsia" w:ascii="宋体" w:hAnsi="宋体" w:eastAsia="宋体"/>
          <w:color w:val="auto"/>
          <w:u w:val="single"/>
        </w:rPr>
        <w:t xml:space="preserve">         </w:t>
      </w:r>
      <w:r/>
    </w:p>
    <w:p>
      <w:pPr>
        <w:spacing w:line="400" w:lineRule="exact"/>
        <w:tabs>
          <w:tab w:val="left" w:pos="740" w:leader="none"/>
        </w:tabs>
        <w:rPr>
          <w:rFonts w:ascii="宋体" w:hAnsi="宋体"/>
          <w:iCs/>
          <w:color w:val="auto"/>
          <w:szCs w:val="21"/>
        </w:rPr>
      </w:pPr>
      <w:r>
        <w:rPr>
          <w:rFonts w:hint="eastAsia" w:ascii="宋体" w:hAnsi="宋体"/>
          <w:iCs/>
          <w:color w:val="auto"/>
          <w:szCs w:val="21"/>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强制采购       </w:t>
      </w:r>
      <w:r>
        <w:rPr>
          <w:rFonts w:ascii="Wingdings" w:hAnsi="Wingdings" w:eastAsia="Wingdings" w:cs="Wingdings"/>
          <w:iCs/>
          <w:color w:val="auto"/>
          <w:szCs w:val="21"/>
        </w:rPr>
        <w:t xml:space="preserve">¨</w:t>
      </w:r>
      <w:r>
        <w:rPr>
          <w:rFonts w:hint="eastAsia" w:ascii="宋体" w:hAnsi="宋体"/>
          <w:iCs/>
          <w:color w:val="auto"/>
          <w:szCs w:val="21"/>
        </w:rPr>
        <w:t xml:space="preserve">优先采购    </w:t>
      </w:r>
      <w:r/>
    </w:p>
    <w:p>
      <w:pPr>
        <w:pStyle w:val="1020"/>
        <w:ind w:firstLine="420"/>
        <w:rPr>
          <w:rFonts w:ascii="宋体" w:hAnsi="宋体"/>
          <w:color w:val="auto"/>
          <w:sz w:val="21"/>
        </w:rPr>
      </w:pPr>
      <w:r>
        <w:rPr>
          <w:rFonts w:hint="eastAsia" w:ascii="宋体" w:hAnsi="宋体" w:eastAsia="宋体" w:cs="Times New Roman"/>
          <w:color w:val="auto"/>
          <w:sz w:val="21"/>
        </w:rPr>
        <w:t xml:space="preserve">     </w:t>
      </w:r>
      <w:r>
        <w:rPr>
          <w:rFonts w:ascii="Wingdings" w:hAnsi="Wingdings" w:eastAsia="Wingdings" w:cs="Wingdings"/>
          <w:color w:val="auto"/>
          <w:sz w:val="21"/>
        </w:rPr>
        <w:t xml:space="preserve">¨</w:t>
      </w:r>
      <w:r>
        <w:rPr>
          <w:rFonts w:hint="eastAsia" w:ascii="宋体" w:hAnsi="宋体" w:eastAsia="宋体" w:cs="Times New Roman"/>
          <w:color w:val="auto"/>
          <w:sz w:val="21"/>
        </w:rPr>
        <w:t xml:space="preserve">否</w:t>
      </w:r>
      <w:r/>
    </w:p>
    <w:p>
      <w:pPr>
        <w:spacing w:line="400" w:lineRule="exact"/>
        <w:rPr>
          <w:rFonts w:ascii="宋体" w:hAnsi="宋体"/>
          <w:color w:val="auto"/>
          <w:szCs w:val="21"/>
        </w:rPr>
      </w:pPr>
      <w:r>
        <w:rPr>
          <w:rFonts w:hint="eastAsia" w:ascii="宋体" w:hAnsi="宋体"/>
          <w:color w:val="auto"/>
          <w:szCs w:val="21"/>
        </w:rPr>
        <w:t xml:space="preserve">    （1</w:t>
      </w:r>
      <w:r>
        <w:rPr>
          <w:rFonts w:ascii="宋体" w:hAnsi="宋体"/>
          <w:color w:val="auto"/>
          <w:szCs w:val="21"/>
          <w:lang w:val="en"/>
        </w:rPr>
        <w:t xml:space="preserve">1</w:t>
      </w:r>
      <w:r>
        <w:rPr>
          <w:rFonts w:hint="eastAsia" w:ascii="宋体" w:hAnsi="宋体"/>
          <w:color w:val="auto"/>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olor w:val="auto"/>
          <w:szCs w:val="21"/>
        </w:rPr>
      </w:pPr>
      <w:r>
        <w:rPr>
          <w:rFonts w:ascii="Wingdings" w:hAnsi="Wingdings" w:eastAsia="Wingdings" w:cs="Wingdings"/>
          <w:color w:val="auto"/>
          <w:szCs w:val="21"/>
        </w:rPr>
        <w:t xml:space="preserve">¨</w:t>
      </w:r>
      <w:r>
        <w:rPr>
          <w:rFonts w:hint="eastAsia" w:ascii="宋体" w:hAnsi="宋体"/>
          <w:color w:val="auto"/>
          <w:szCs w:val="21"/>
        </w:rPr>
        <w:t xml:space="preserve">是       </w:t>
      </w:r>
      <w:r>
        <w:rPr>
          <w:rFonts w:ascii="Wingdings" w:hAnsi="Wingdings" w:eastAsia="Wingdings" w:cs="Wingdings"/>
          <w:color w:val="auto"/>
          <w:szCs w:val="21"/>
        </w:rPr>
        <w:t xml:space="preserve">¨</w:t>
      </w:r>
      <w:r>
        <w:rPr>
          <w:rFonts w:hint="eastAsia" w:ascii="宋体" w:hAnsi="宋体"/>
          <w:color w:val="auto"/>
          <w:szCs w:val="21"/>
        </w:rPr>
        <w:t xml:space="preserve">否      </w:t>
      </w:r>
      <w:r>
        <w:rPr>
          <w:rFonts w:ascii="Wingdings" w:hAnsi="Wingdings" w:eastAsia="Wingdings" w:cs="Wingdings"/>
          <w:color w:val="auto"/>
          <w:szCs w:val="21"/>
        </w:rPr>
        <w:t xml:space="preserve">¨</w:t>
      </w:r>
      <w:r>
        <w:rPr>
          <w:rFonts w:hint="eastAsia" w:ascii="宋体" w:hAnsi="宋体"/>
          <w:color w:val="auto"/>
          <w:szCs w:val="21"/>
        </w:rPr>
        <w:t xml:space="preserve">不涉及</w:t>
      </w:r>
      <w:r/>
    </w:p>
    <w:p>
      <w:pPr>
        <w:numPr>
          <w:ilvl w:val="0"/>
          <w:numId w:val="2"/>
        </w:numPr>
        <w:ind w:firstLine="422"/>
        <w:spacing w:line="400" w:lineRule="exact"/>
        <w:rPr>
          <w:rFonts w:ascii="宋体" w:hAnsi="宋体"/>
          <w:b/>
          <w:color w:val="auto"/>
          <w:szCs w:val="21"/>
        </w:rPr>
      </w:pPr>
      <w:r>
        <w:rPr>
          <w:rFonts w:hint="eastAsia" w:ascii="宋体" w:hAnsi="宋体"/>
          <w:b/>
          <w:color w:val="auto"/>
          <w:szCs w:val="21"/>
        </w:rPr>
        <w:t xml:space="preserve">合同金额</w:t>
      </w:r>
      <w:r/>
    </w:p>
    <w:p>
      <w:pPr>
        <w:ind w:firstLine="420"/>
        <w:spacing w:line="400" w:lineRule="exact"/>
        <w:rPr>
          <w:rFonts w:ascii="宋体" w:hAnsi="宋体"/>
          <w:color w:val="auto"/>
          <w:szCs w:val="21"/>
        </w:rPr>
      </w:pPr>
      <w:r>
        <w:rPr>
          <w:rFonts w:hint="eastAsia" w:ascii="宋体" w:hAnsi="宋体"/>
          <w:color w:val="auto"/>
          <w:szCs w:val="21"/>
        </w:rPr>
        <w:t xml:space="preserve">（1）合同金额小写：</w:t>
      </w:r>
      <w:r>
        <w:rPr>
          <w:rFonts w:hint="eastAsia" w:ascii="宋体" w:hAnsi="宋体"/>
          <w:color w:val="auto"/>
          <w:szCs w:val="21"/>
          <w:u w:val="single"/>
        </w:rPr>
        <w:t xml:space="preserve">                           </w:t>
      </w:r>
      <w:r/>
    </w:p>
    <w:p>
      <w:pPr>
        <w:spacing w:line="400" w:lineRule="exact"/>
        <w:rPr>
          <w:rFonts w:ascii="宋体" w:hAnsi="宋体"/>
          <w:color w:val="auto"/>
          <w:szCs w:val="21"/>
          <w:u w:val="single"/>
        </w:rPr>
      </w:pPr>
      <w:r>
        <w:rPr>
          <w:rFonts w:hint="eastAsia" w:ascii="宋体" w:hAnsi="宋体"/>
          <w:color w:val="auto"/>
          <w:szCs w:val="21"/>
        </w:rPr>
        <w:t xml:space="preserve">                 大写：</w:t>
      </w:r>
      <w:r>
        <w:rPr>
          <w:rFonts w:hint="eastAsia" w:ascii="宋体" w:hAnsi="宋体"/>
          <w:color w:val="auto"/>
          <w:szCs w:val="21"/>
          <w:u w:val="single"/>
        </w:rPr>
        <w:t xml:space="preserve">                           </w:t>
      </w:r>
      <w:r/>
    </w:p>
    <w:p>
      <w:pPr>
        <w:spacing w:line="400" w:lineRule="exact"/>
        <w:rPr>
          <w:rFonts w:ascii="宋体" w:hAnsi="宋体"/>
          <w:color w:val="auto"/>
          <w:szCs w:val="21"/>
        </w:rPr>
      </w:pPr>
      <w:r>
        <w:rPr>
          <w:rFonts w:hint="eastAsia" w:ascii="宋体" w:hAnsi="宋体"/>
          <w:color w:val="auto"/>
          <w:szCs w:val="21"/>
        </w:rPr>
        <w:t xml:space="preserve">         分包金额（如有）小写：</w:t>
      </w:r>
      <w:r>
        <w:rPr>
          <w:rFonts w:hint="eastAsia" w:ascii="宋体" w:hAnsi="宋体"/>
          <w:color w:val="auto"/>
          <w:szCs w:val="21"/>
          <w:u w:val="single"/>
        </w:rPr>
        <w:t xml:space="preserve">                   </w:t>
      </w:r>
      <w:r/>
    </w:p>
    <w:p>
      <w:pPr>
        <w:spacing w:line="400" w:lineRule="exact"/>
        <w:rPr>
          <w:rFonts w:ascii="宋体" w:hAnsi="宋体"/>
          <w:color w:val="auto"/>
          <w:szCs w:val="21"/>
          <w:u w:val="single"/>
        </w:rPr>
      </w:pPr>
      <w:r>
        <w:rPr>
          <w:rFonts w:hint="eastAsia" w:ascii="宋体" w:hAnsi="宋体"/>
          <w:color w:val="auto"/>
          <w:szCs w:val="21"/>
        </w:rPr>
        <w:t xml:space="preserve">                     </w:t>
      </w:r>
      <w:r>
        <w:rPr>
          <w:rFonts w:ascii="宋体" w:hAnsi="宋体"/>
          <w:color w:val="auto"/>
          <w:szCs w:val="21"/>
        </w:rPr>
        <w:t xml:space="preserve">    </w:t>
      </w:r>
      <w:r>
        <w:rPr>
          <w:rFonts w:hint="eastAsia" w:ascii="宋体" w:hAnsi="宋体"/>
          <w:color w:val="auto"/>
          <w:szCs w:val="21"/>
        </w:rPr>
        <w:t xml:space="preserve">大写：</w:t>
      </w:r>
      <w:r>
        <w:rPr>
          <w:rFonts w:hint="eastAsia" w:ascii="宋体" w:hAnsi="宋体"/>
          <w:color w:val="auto"/>
          <w:szCs w:val="21"/>
          <w:u w:val="single"/>
        </w:rPr>
        <w:t xml:space="preserve">                   </w:t>
      </w:r>
      <w:r/>
    </w:p>
    <w:p>
      <w:pPr>
        <w:spacing w:line="400" w:lineRule="exact"/>
        <w:rPr>
          <w:rFonts w:ascii="宋体" w:hAnsi="宋体"/>
          <w:color w:val="auto"/>
          <w:szCs w:val="21"/>
        </w:rPr>
      </w:pPr>
      <w:r>
        <w:rPr>
          <w:rFonts w:hint="eastAsia" w:ascii="宋体" w:hAnsi="宋体"/>
          <w:color w:val="auto"/>
          <w:szCs w:val="21"/>
        </w:rPr>
        <w:t xml:space="preserve">    （注：固定单价合同应填写单价和最高限价）</w:t>
      </w:r>
      <w:r/>
    </w:p>
    <w:p>
      <w:pPr>
        <w:spacing w:line="400" w:lineRule="exact"/>
        <w:rPr>
          <w:rFonts w:ascii="宋体" w:hAnsi="宋体"/>
          <w:color w:val="auto"/>
          <w:szCs w:val="21"/>
        </w:rPr>
      </w:pPr>
      <w:r>
        <w:rPr>
          <w:rFonts w:hint="eastAsia" w:ascii="宋体" w:hAnsi="宋体"/>
          <w:color w:val="auto"/>
          <w:szCs w:val="21"/>
        </w:rPr>
        <w:t xml:space="preserve">    （2）合同定价方式（采用组合定价方式的，可以勾选多项）：</w:t>
      </w:r>
      <w:r/>
    </w:p>
    <w:p>
      <w:pPr>
        <w:ind w:firstLine="420"/>
        <w:spacing w:line="400" w:lineRule="exact"/>
        <w:rPr>
          <w:rFonts w:ascii="宋体" w:hAnsi="宋体"/>
          <w:color w:val="auto"/>
          <w:szCs w:val="21"/>
        </w:rPr>
      </w:pPr>
      <w:r>
        <w:rPr>
          <w:rFonts w:hint="eastAsia" w:ascii="宋体" w:hAnsi="宋体"/>
          <w:iCs/>
          <w:color w:val="auto"/>
          <w:szCs w:val="21"/>
        </w:rPr>
        <w:t xml:space="preserve">  </w:t>
      </w:r>
      <w:r>
        <w:rPr>
          <w:rFonts w:ascii="Wingdings" w:hAnsi="Wingdings" w:eastAsia="Wingdings" w:cs="Wingdings"/>
          <w:iCs/>
          <w:color w:val="auto"/>
          <w:szCs w:val="21"/>
        </w:rPr>
        <w:t xml:space="preserve">¨</w:t>
      </w:r>
      <w:r>
        <w:rPr>
          <w:rFonts w:hint="eastAsia" w:ascii="宋体" w:hAnsi="宋体"/>
          <w:iCs/>
          <w:color w:val="auto"/>
          <w:szCs w:val="21"/>
        </w:rPr>
        <w:t xml:space="preserve">固定总价 </w:t>
      </w:r>
      <w:r>
        <w:rPr>
          <w:rFonts w:ascii="Wingdings" w:hAnsi="Wingdings" w:eastAsia="Wingdings" w:cs="Wingdings"/>
          <w:iCs/>
          <w:color w:val="auto"/>
          <w:szCs w:val="21"/>
        </w:rPr>
        <w:t xml:space="preserve">þ</w:t>
      </w:r>
      <w:r>
        <w:rPr>
          <w:rFonts w:hint="eastAsia" w:ascii="宋体" w:hAnsi="宋体"/>
          <w:iCs/>
          <w:color w:val="auto"/>
          <w:szCs w:val="21"/>
        </w:rPr>
        <w:t xml:space="preserve">固定单价 </w:t>
      </w:r>
      <w:r>
        <w:rPr>
          <w:rFonts w:ascii="Wingdings" w:hAnsi="Wingdings" w:eastAsia="Wingdings" w:cs="Wingdings"/>
          <w:iCs/>
          <w:color w:val="auto"/>
          <w:szCs w:val="21"/>
        </w:rPr>
        <w:t xml:space="preserve">¨</w:t>
      </w:r>
      <w:r>
        <w:rPr>
          <w:rFonts w:hint="eastAsia" w:ascii="宋体" w:hAnsi="宋体"/>
          <w:iCs/>
          <w:color w:val="auto"/>
          <w:szCs w:val="21"/>
        </w:rPr>
        <w:t xml:space="preserve">固定费率 </w:t>
      </w:r>
      <w:r>
        <w:rPr>
          <w:rFonts w:ascii="Wingdings" w:hAnsi="Wingdings" w:eastAsia="Wingdings" w:cs="Wingdings"/>
          <w:iCs/>
          <w:color w:val="auto"/>
          <w:szCs w:val="21"/>
        </w:rPr>
        <w:t xml:space="preserve">¨</w:t>
      </w:r>
      <w:r>
        <w:rPr>
          <w:rFonts w:hint="eastAsia" w:ascii="宋体" w:hAnsi="宋体"/>
          <w:iCs/>
          <w:color w:val="auto"/>
          <w:szCs w:val="21"/>
        </w:rPr>
        <w:t xml:space="preserve">成本补偿 </w:t>
      </w:r>
      <w:r>
        <w:rPr>
          <w:rFonts w:ascii="Wingdings" w:hAnsi="Wingdings" w:eastAsia="Wingdings" w:cs="Wingdings"/>
          <w:iCs/>
          <w:color w:val="auto"/>
          <w:szCs w:val="21"/>
        </w:rPr>
        <w:t xml:space="preserve">¨</w:t>
      </w:r>
      <w:r>
        <w:rPr>
          <w:rFonts w:hint="eastAsia" w:ascii="宋体" w:hAnsi="宋体"/>
          <w:iCs/>
          <w:color w:val="auto"/>
          <w:szCs w:val="21"/>
        </w:rPr>
        <w:t xml:space="preserve">绩效激励 </w:t>
      </w:r>
      <w:r>
        <w:rPr>
          <w:rFonts w:ascii="Wingdings" w:hAnsi="Wingdings" w:eastAsia="Wingdings" w:cs="Wingdings"/>
          <w:iCs/>
          <w:color w:val="auto"/>
          <w:szCs w:val="21"/>
        </w:rPr>
        <w:t xml:space="preserve">¨</w:t>
      </w:r>
      <w:r>
        <w:rPr>
          <w:rFonts w:hint="eastAsia" w:ascii="宋体" w:hAnsi="宋体"/>
          <w:iCs/>
          <w:color w:val="auto"/>
          <w:szCs w:val="21"/>
        </w:rPr>
        <w:t xml:space="preserve">其他</w:t>
      </w:r>
      <w:r>
        <w:rPr>
          <w:rFonts w:hint="eastAsia" w:ascii="宋体" w:hAnsi="宋体"/>
          <w:color w:val="auto"/>
          <w:szCs w:val="21"/>
          <w:u w:val="single"/>
        </w:rPr>
        <w:t xml:space="preserve">       </w:t>
      </w:r>
      <w:r/>
    </w:p>
    <w:p>
      <w:pPr>
        <w:pStyle w:val="1021"/>
        <w:ind w:left="0" w:firstLine="420"/>
        <w:spacing w:line="400" w:lineRule="exact"/>
        <w:rPr>
          <w:color w:val="auto"/>
          <w:sz w:val="21"/>
          <w:szCs w:val="21"/>
          <w:lang w:eastAsia="zh-CN"/>
        </w:rPr>
      </w:pPr>
      <w:r>
        <w:rPr>
          <w:rFonts w:hint="eastAsia" w:ascii="宋体" w:hAnsi="宋体"/>
          <w:color w:val="auto"/>
          <w:sz w:val="21"/>
          <w:szCs w:val="21"/>
          <w:lang w:eastAsia="zh-CN"/>
        </w:rPr>
        <w:t xml:space="preserve">（3）付款方式（按项目实际勾选填写）：</w:t>
      </w:r>
      <w:r/>
    </w:p>
    <w:p>
      <w:pPr>
        <w:ind w:firstLine="630"/>
        <w:spacing w:line="400" w:lineRule="exact"/>
        <w:rPr>
          <w:rFonts w:ascii="宋体" w:hAnsi="宋体"/>
          <w:color w:val="auto"/>
          <w:szCs w:val="21"/>
          <w:u w:val="single"/>
        </w:rPr>
      </w:pPr>
      <w:r>
        <w:rPr>
          <w:rFonts w:ascii="Wingdings" w:hAnsi="Wingdings" w:eastAsia="Wingdings" w:cs="Wingdings"/>
          <w:color w:val="auto"/>
          <w:szCs w:val="21"/>
        </w:rPr>
        <w:t xml:space="preserve">¨</w:t>
      </w:r>
      <w:r>
        <w:rPr>
          <w:rFonts w:hint="eastAsia" w:ascii="宋体" w:hAnsi="宋体"/>
          <w:color w:val="auto"/>
          <w:szCs w:val="21"/>
        </w:rPr>
        <w:t xml:space="preserve">全额付款：</w:t>
      </w:r>
      <w:r>
        <w:rPr>
          <w:rFonts w:hint="eastAsia" w:ascii="宋体" w:hAnsi="宋体"/>
          <w:color w:val="auto"/>
          <w:szCs w:val="21"/>
          <w:u w:val="single"/>
        </w:rPr>
        <w:t xml:space="preserve">  （应明确一次性支付合同款项的条件）                    </w:t>
      </w:r>
      <w:r/>
    </w:p>
    <w:p>
      <w:pPr>
        <w:spacing w:before="120" w:after="120"/>
        <w:rPr>
          <w:rFonts w:hint="eastAsia" w:ascii="宋体" w:hAnsi="宋体" w:eastAsia="宋体" w:cs="Courier New"/>
          <w:bCs/>
          <w:color w:val="auto"/>
          <w:sz w:val="24"/>
          <w:szCs w:val="24"/>
          <w:lang w:eastAsia="zh-CN"/>
        </w:rPr>
      </w:pPr>
      <w:r>
        <w:rPr>
          <w:rFonts w:ascii="Wingdings" w:hAnsi="Wingdings" w:eastAsia="Wingdings" w:cs="Wingdings"/>
          <w:color w:val="auto"/>
          <w:szCs w:val="21"/>
        </w:rPr>
        <w:t xml:space="preserve">¨</w:t>
      </w:r>
      <w:r>
        <w:rPr>
          <w:rFonts w:hint="eastAsia" w:ascii="宋体" w:hAnsi="宋体"/>
          <w:color w:val="auto"/>
          <w:szCs w:val="21"/>
        </w:rPr>
        <w:t xml:space="preserve">分期付款：</w:t>
      </w:r>
      <w:r>
        <w:rPr>
          <w:rFonts w:hint="eastAsia" w:ascii="宋体" w:hAnsi="宋体"/>
          <w:color w:val="auto"/>
          <w:szCs w:val="21"/>
          <w:u w:val="single"/>
        </w:rPr>
        <w:t xml:space="preserve"> 预付款：采购合同签订后预付合同价款的30%；进度款：全部货物供货、安装完成且验收合格后采购人将货款支付到合同价款的100% </w:t>
      </w:r>
      <w:r>
        <w:rPr>
          <w:rFonts w:hint="eastAsia" w:ascii="宋体" w:hAnsi="宋体"/>
          <w:color w:val="auto"/>
          <w:szCs w:val="21"/>
        </w:rPr>
        <w:t xml:space="preserve">，其中涉及预付款的：</w:t>
      </w:r>
      <w:r>
        <w:rPr>
          <w:rFonts w:hint="eastAsia" w:ascii="宋体" w:hAnsi="宋体"/>
          <w:color w:val="auto"/>
          <w:szCs w:val="21"/>
          <w:u w:val="single"/>
        </w:rPr>
        <w:t xml:space="preserve"> 采购合同签订后预付合同价款的30% </w:t>
      </w:r>
      <w:r>
        <w:rPr>
          <w:rFonts w:hint="eastAsia"/>
          <w:color w:val="auto"/>
          <w:lang w:eastAsia="zh-CN"/>
        </w:rPr>
        <w:t xml:space="preserve">。</w:t>
      </w:r>
      <w:r/>
    </w:p>
    <w:p>
      <w:pPr>
        <w:ind w:firstLine="630"/>
        <w:spacing w:line="400" w:lineRule="exact"/>
        <w:rPr>
          <w:rFonts w:ascii="宋体" w:hAnsi="宋体"/>
          <w:color w:val="auto"/>
          <w:szCs w:val="21"/>
          <w:u w:val="single"/>
        </w:rPr>
      </w:pPr>
      <w:r>
        <w:rPr>
          <w:rFonts w:ascii="Wingdings" w:hAnsi="Wingdings" w:eastAsia="Wingdings" w:cs="Wingdings"/>
          <w:color w:val="auto"/>
          <w:szCs w:val="21"/>
        </w:rPr>
        <w:t xml:space="preserve">¨</w:t>
      </w:r>
      <w:r>
        <w:rPr>
          <w:rFonts w:hint="eastAsia" w:ascii="宋体" w:hAnsi="宋体"/>
          <w:color w:val="auto"/>
          <w:szCs w:val="21"/>
        </w:rPr>
        <w:t xml:space="preserve">成本补偿：</w:t>
      </w:r>
      <w:r>
        <w:rPr>
          <w:rFonts w:hint="eastAsia" w:ascii="宋体" w:hAnsi="宋体"/>
          <w:color w:val="auto"/>
          <w:szCs w:val="21"/>
          <w:u w:val="single"/>
          <w:lang w:val="en-US" w:eastAsia="zh-CN"/>
        </w:rPr>
        <w:t xml:space="preserve">/</w:t>
      </w:r>
      <w:r>
        <w:rPr>
          <w:rFonts w:hint="eastAsia" w:ascii="宋体" w:hAnsi="宋体"/>
          <w:color w:val="auto"/>
          <w:szCs w:val="21"/>
          <w:u w:val="single"/>
        </w:rPr>
        <w:t xml:space="preserve">   </w:t>
      </w:r>
      <w:r/>
    </w:p>
    <w:p>
      <w:pPr>
        <w:ind w:firstLine="630"/>
        <w:spacing w:line="400" w:lineRule="exact"/>
        <w:rPr>
          <w:rFonts w:ascii="宋体" w:hAnsi="宋体"/>
          <w:color w:val="auto"/>
          <w:szCs w:val="21"/>
          <w:u w:val="single"/>
        </w:rPr>
      </w:pPr>
      <w:r>
        <w:rPr>
          <w:rFonts w:ascii="Wingdings" w:hAnsi="Wingdings" w:eastAsia="Wingdings" w:cs="Wingdings"/>
          <w:color w:val="auto"/>
          <w:szCs w:val="21"/>
        </w:rPr>
        <w:t xml:space="preserve">¨</w:t>
      </w:r>
      <w:r>
        <w:rPr>
          <w:rFonts w:hint="eastAsia" w:ascii="宋体" w:hAnsi="宋体"/>
          <w:color w:val="auto"/>
          <w:szCs w:val="21"/>
        </w:rPr>
        <w:t xml:space="preserve">绩效激励：</w:t>
      </w:r>
      <w:r>
        <w:rPr>
          <w:rFonts w:hint="eastAsia" w:ascii="宋体" w:hAnsi="宋体"/>
          <w:color w:val="auto"/>
          <w:szCs w:val="21"/>
          <w:u w:val="single"/>
        </w:rPr>
        <w:t xml:space="preserve"> </w:t>
      </w:r>
      <w:r>
        <w:rPr>
          <w:rFonts w:hint="eastAsia" w:ascii="宋体" w:hAnsi="宋体"/>
          <w:color w:val="auto"/>
          <w:szCs w:val="21"/>
          <w:u w:val="single"/>
          <w:lang w:val="en-US" w:eastAsia="zh-CN"/>
        </w:rPr>
        <w:t xml:space="preserve">/</w:t>
      </w:r>
      <w:r>
        <w:rPr>
          <w:rFonts w:hint="eastAsia" w:ascii="宋体" w:hAnsi="宋体"/>
          <w:color w:val="auto"/>
          <w:szCs w:val="21"/>
          <w:u w:val="single"/>
        </w:rPr>
        <w:t xml:space="preserve">   </w:t>
      </w:r>
      <w:r/>
    </w:p>
    <w:p>
      <w:pPr>
        <w:numPr>
          <w:ilvl w:val="0"/>
          <w:numId w:val="2"/>
        </w:numPr>
        <w:ind w:firstLine="422"/>
        <w:spacing w:line="400" w:lineRule="exact"/>
        <w:rPr>
          <w:rFonts w:ascii="宋体" w:hAnsi="宋体"/>
          <w:b/>
          <w:color w:val="auto"/>
          <w:szCs w:val="21"/>
          <w:u w:val="single"/>
        </w:rPr>
      </w:pPr>
      <w:r>
        <w:rPr>
          <w:rFonts w:hint="eastAsia" w:ascii="宋体" w:hAnsi="宋体"/>
          <w:b/>
          <w:color w:val="auto"/>
          <w:szCs w:val="21"/>
        </w:rPr>
        <w:t xml:space="preserve">合同履行</w:t>
      </w:r>
      <w:r/>
    </w:p>
    <w:p>
      <w:pPr>
        <w:ind w:firstLine="420"/>
        <w:spacing w:line="400" w:lineRule="exact"/>
        <w:rPr>
          <w:rFonts w:ascii="宋体" w:hAnsi="宋体" w:cs="宋体"/>
          <w:color w:val="auto"/>
          <w:szCs w:val="21"/>
        </w:rPr>
      </w:pPr>
      <w:r>
        <w:rPr>
          <w:rFonts w:hint="eastAsia" w:ascii="宋体" w:hAnsi="宋体" w:cs="宋体"/>
          <w:color w:val="auto"/>
          <w:szCs w:val="21"/>
        </w:rPr>
        <w:t xml:space="preserve">（1）起始日期：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日，完成日期：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w:t>
      </w:r>
      <w:r/>
    </w:p>
    <w:p>
      <w:pPr>
        <w:ind w:firstLine="420"/>
        <w:spacing w:line="400" w:lineRule="exact"/>
        <w:rPr>
          <w:rFonts w:ascii="宋体" w:hAnsi="宋体" w:cs="宋体"/>
          <w:color w:val="auto"/>
          <w:szCs w:val="21"/>
          <w:u w:val="single"/>
        </w:rPr>
      </w:pPr>
      <w:r>
        <w:rPr>
          <w:rFonts w:hint="eastAsia" w:ascii="宋体" w:hAnsi="宋体" w:cs="宋体"/>
          <w:color w:val="auto"/>
          <w:szCs w:val="21"/>
        </w:rPr>
        <w:t xml:space="preserve">（2）履约地点</w:t>
      </w:r>
      <w:r>
        <w:rPr>
          <w:rFonts w:hint="eastAsia" w:ascii="宋体" w:hAnsi="宋体" w:cs="宋体"/>
          <w:bCs/>
          <w:color w:val="auto"/>
          <w:szCs w:val="21"/>
        </w:rPr>
        <w:t xml:space="preserve">：</w:t>
      </w:r>
      <w:r>
        <w:rPr>
          <w:rFonts w:hint="eastAsia" w:ascii="宋体" w:hAnsi="宋体" w:cs="宋体"/>
          <w:color w:val="auto"/>
          <w:szCs w:val="21"/>
          <w:u w:val="single"/>
        </w:rPr>
        <w:t xml:space="preserve">                             </w:t>
      </w:r>
      <w:r/>
    </w:p>
    <w:p>
      <w:pPr>
        <w:ind w:firstLine="420"/>
        <w:spacing w:line="400" w:lineRule="exact"/>
        <w:rPr>
          <w:rFonts w:ascii="宋体" w:hAnsi="宋体" w:cs="宋体"/>
          <w:color w:val="auto"/>
          <w:szCs w:val="21"/>
        </w:rPr>
      </w:pPr>
      <w:r>
        <w:rPr>
          <w:rFonts w:hint="eastAsia" w:ascii="宋体" w:hAnsi="宋体" w:cs="宋体"/>
          <w:bCs/>
          <w:color w:val="auto"/>
          <w:szCs w:val="21"/>
        </w:rPr>
        <w:t xml:space="preserve">（3）履约担保：</w:t>
      </w:r>
      <w:r>
        <w:rPr>
          <w:rFonts w:hint="eastAsia" w:ascii="宋体" w:hAnsi="宋体" w:cs="宋体"/>
          <w:color w:val="auto"/>
        </w:rPr>
        <w:t xml:space="preserve">是否收取履约保证金：</w:t>
      </w:r>
      <w:r>
        <w:rPr>
          <w:rFonts w:ascii="Wingdings" w:hAnsi="Wingdings" w:eastAsia="Wingdings" w:cs="Wingdings"/>
          <w:color w:val="auto"/>
          <w:szCs w:val="21"/>
        </w:rPr>
        <w:t xml:space="preserve">þ</w:t>
      </w:r>
      <w:r>
        <w:rPr>
          <w:rFonts w:hint="eastAsia" w:ascii="宋体" w:hAnsi="宋体" w:cs="宋体"/>
          <w:color w:val="auto"/>
          <w:szCs w:val="21"/>
        </w:rPr>
        <w:t xml:space="preserve">是    </w:t>
      </w:r>
      <w:r>
        <w:rPr>
          <w:rFonts w:ascii="Wingdings" w:hAnsi="Wingdings" w:eastAsia="Wingdings" w:cs="Wingdings"/>
          <w:color w:val="auto"/>
          <w:szCs w:val="21"/>
        </w:rPr>
        <w:t xml:space="preserve">¨</w:t>
      </w:r>
      <w:r>
        <w:rPr>
          <w:rFonts w:hint="eastAsia" w:ascii="宋体" w:hAnsi="宋体" w:cs="宋体"/>
          <w:color w:val="auto"/>
          <w:szCs w:val="21"/>
        </w:rPr>
        <w:t xml:space="preserve">否</w:t>
      </w:r>
      <w:r/>
    </w:p>
    <w:p>
      <w:pPr>
        <w:pStyle w:val="1020"/>
        <w:rPr>
          <w:rFonts w:hint="eastAsia" w:ascii="宋体" w:hAnsi="宋体" w:eastAsia="宋体" w:cs="宋体"/>
          <w:bCs/>
          <w:color w:val="auto"/>
          <w:sz w:val="21"/>
          <w:u w:val="single"/>
        </w:rPr>
      </w:pPr>
      <w:r>
        <w:rPr>
          <w:rFonts w:hint="eastAsia" w:ascii="宋体" w:hAnsi="宋体" w:cs="宋体"/>
          <w:bCs/>
          <w:color w:val="auto"/>
        </w:rPr>
        <w:t xml:space="preserve"> </w:t>
      </w:r>
      <w:r>
        <w:rPr>
          <w:rFonts w:hint="eastAsia" w:ascii="宋体" w:hAnsi="宋体" w:eastAsia="宋体" w:cs="宋体"/>
          <w:color w:val="auto"/>
          <w:sz w:val="21"/>
        </w:rPr>
        <w:t xml:space="preserve">收取履约保证金形式：</w:t>
      </w:r>
      <w:r>
        <w:rPr>
          <w:rFonts w:hint="eastAsia" w:ascii="宋体" w:hAnsi="宋体" w:eastAsia="宋体" w:cs="宋体"/>
          <w:bCs/>
          <w:color w:val="auto"/>
          <w:sz w:val="21"/>
          <w:u w:val="single"/>
        </w:rPr>
        <w:t xml:space="preserve">履约保证金应在中标公告发布之日起7日历天内提交。除银行电汇、网上银行、数字人民币外，投标人还可选用银行保函、担保公司的保证担保或保险公司的保证保险等多种形式向采购人缴纳。</w:t>
      </w:r>
      <w:r/>
    </w:p>
    <w:p>
      <w:pPr>
        <w:pStyle w:val="1020"/>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支持和鼓励投标人使用江苏政府采购电子履约保函（保险）代替缴纳履约保证金，投标人如使用江苏政府采购电子履约保函（保险）的，可按采购合同总价的 1.2 %（履约保证金原提交金额的6折）提交。办理流程、偿付等内容见江苏政府采购网“保险保函”模块。</w:t>
      </w:r>
      <w:r/>
    </w:p>
    <w:p>
      <w:pPr>
        <w:pStyle w:val="1020"/>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3履约保证金退还方式</w:t>
      </w:r>
      <w:r/>
    </w:p>
    <w:p>
      <w:pPr>
        <w:pStyle w:val="1020"/>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pStyle w:val="1020"/>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履约保证金退还条件，按以下第 a 方式实行：</w:t>
      </w:r>
      <w:r/>
    </w:p>
    <w:p>
      <w:pPr>
        <w:pStyle w:val="1020"/>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a、货物类项目，项目验收合格，出具验收报告及履约保证金收据申请退付；</w:t>
      </w:r>
      <w:r/>
    </w:p>
    <w:p>
      <w:pPr>
        <w:pStyle w:val="1020"/>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b、服务类项目，项目履约期满评价合格，出具履约评价报告及履约保证金收据申请退付；</w:t>
      </w:r>
      <w:r/>
    </w:p>
    <w:p>
      <w:pPr>
        <w:pStyle w:val="1020"/>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c、工程类项目，项目完工验收合格，出具完工证明及履约保证金收据申请退付；</w:t>
      </w:r>
      <w:r/>
    </w:p>
    <w:p>
      <w:pPr>
        <w:pStyle w:val="1020"/>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履约保证金退还时间</w:t>
      </w:r>
      <w:r/>
    </w:p>
    <w:p>
      <w:pPr>
        <w:pStyle w:val="1020"/>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采购人收到投标人退付申请后5个工作日内退还。</w:t>
      </w:r>
      <w:r/>
    </w:p>
    <w:p>
      <w:pPr>
        <w:pStyle w:val="1020"/>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履约保证金不予退还情形</w:t>
      </w:r>
      <w:r/>
    </w:p>
    <w:p>
      <w:pPr>
        <w:pStyle w:val="1020"/>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除不可抗力外，中标人不履行与采购人订立的采购合同的，履约保证金不予退还，给采购人造成的损失超过履约保证金数额的，还应对超过部分予以赔偿。</w:t>
      </w:r>
      <w:r/>
    </w:p>
    <w:p>
      <w:pPr>
        <w:pStyle w:val="1020"/>
        <w:rPr>
          <w:rFonts w:hint="eastAsia" w:ascii="宋体" w:hAnsi="宋体" w:eastAsia="宋体" w:cs="宋体"/>
          <w:bCs/>
          <w:color w:val="auto"/>
          <w:sz w:val="21"/>
          <w:u w:val="single"/>
        </w:rPr>
      </w:pPr>
      <w:r>
        <w:rPr>
          <w:rFonts w:hint="eastAsia" w:ascii="宋体" w:hAnsi="宋体" w:eastAsia="宋体" w:cs="宋体"/>
          <w:bCs/>
          <w:color w:val="auto"/>
          <w:sz w:val="21"/>
          <w:u w:val="single"/>
        </w:rPr>
        <w:t xml:space="preserve">逾期退还履约保证金违约责任</w:t>
      </w:r>
      <w:r/>
    </w:p>
    <w:p>
      <w:pPr>
        <w:pStyle w:val="1020"/>
        <w:rPr>
          <w:rFonts w:ascii="宋体" w:hAnsi="宋体" w:eastAsia="宋体" w:cs="宋体"/>
          <w:color w:val="auto"/>
          <w:sz w:val="21"/>
        </w:rPr>
      </w:pPr>
      <w:r>
        <w:rPr>
          <w:rFonts w:hint="eastAsia" w:ascii="宋体" w:hAnsi="宋体" w:eastAsia="宋体" w:cs="宋体"/>
          <w:bCs/>
          <w:color w:val="auto"/>
          <w:sz w:val="21"/>
          <w:u w:val="single"/>
        </w:rPr>
        <w:t xml:space="preserve">采购人逾期退还履约保证金的，除应退还履约保证金外，还应按中国人民银行同期贷款基准利率上浮20％后的利率支付超期资金占用费，但因投标人自身原因导致无法及时退还的除外。</w:t>
      </w:r>
      <w:r/>
    </w:p>
    <w:p>
      <w:pPr>
        <w:pStyle w:val="1020"/>
        <w:ind w:firstLine="420"/>
        <w:rPr>
          <w:rFonts w:ascii="宋体" w:hAnsi="宋体" w:eastAsia="宋体" w:cs="宋体"/>
          <w:color w:val="auto"/>
          <w:sz w:val="21"/>
        </w:rPr>
      </w:pPr>
      <w:r>
        <w:rPr>
          <w:rFonts w:hint="eastAsia" w:ascii="宋体" w:hAnsi="宋体" w:eastAsia="宋体" w:cs="宋体"/>
          <w:color w:val="auto"/>
          <w:sz w:val="21"/>
        </w:rPr>
        <w:t xml:space="preserve"> 收取履约保证金金额：</w:t>
      </w:r>
      <w:r>
        <w:rPr>
          <w:rFonts w:hint="eastAsia" w:ascii="宋体" w:hAnsi="宋体" w:eastAsia="宋体" w:cs="宋体"/>
          <w:bCs/>
          <w:color w:val="auto"/>
          <w:sz w:val="21"/>
          <w:u w:val="single"/>
        </w:rPr>
        <w:t xml:space="preserve">按采购合同总价的2%提交</w:t>
      </w:r>
      <w:r>
        <w:rPr>
          <w:rFonts w:hint="eastAsia" w:ascii="宋体" w:hAnsi="宋体" w:eastAsia="宋体" w:cs="宋体"/>
          <w:bCs/>
          <w:color w:val="auto"/>
          <w:sz w:val="21"/>
          <w:u w:val="single"/>
          <w:lang w:eastAsia="zh-CN"/>
        </w:rPr>
        <w:t xml:space="preserve">，</w:t>
      </w:r>
      <w:r>
        <w:rPr>
          <w:rFonts w:hint="eastAsia" w:ascii="宋体" w:hAnsi="宋体" w:eastAsia="宋体" w:cs="宋体"/>
          <w:bCs/>
          <w:color w:val="auto"/>
          <w:sz w:val="21"/>
          <w:u w:val="single"/>
        </w:rPr>
        <w:t xml:space="preserve">投标人如使用江苏政府采购电子履约保函（保险）的，可按采购合同总价的 1.2 %（履约保证金原提交金额的6折）提交。</w:t>
      </w:r>
      <w:r/>
    </w:p>
    <w:p>
      <w:pPr>
        <w:ind w:firstLine="420"/>
        <w:spacing w:line="400" w:lineRule="exact"/>
        <w:rPr>
          <w:rFonts w:ascii="宋体" w:hAnsi="宋体" w:cs="宋体"/>
          <w:color w:val="auto"/>
        </w:rPr>
      </w:pPr>
      <w:r>
        <w:rPr>
          <w:rFonts w:hint="eastAsia" w:ascii="宋体" w:hAnsi="宋体" w:cs="宋体"/>
          <w:bCs/>
          <w:color w:val="auto"/>
          <w:szCs w:val="21"/>
        </w:rPr>
        <w:t xml:space="preserve"> 履约担保期限：</w:t>
      </w:r>
      <w:r>
        <w:rPr>
          <w:rFonts w:hint="eastAsia" w:ascii="宋体" w:hAnsi="宋体" w:cs="宋体"/>
          <w:bCs/>
          <w:color w:val="auto"/>
          <w:szCs w:val="21"/>
          <w:u w:val="single"/>
        </w:rPr>
        <w:t xml:space="preserve">  </w:t>
      </w:r>
      <w:r>
        <w:rPr>
          <w:rFonts w:hint="eastAsia" w:ascii="宋体" w:hAnsi="宋体" w:cs="宋体"/>
          <w:bCs/>
          <w:color w:val="auto"/>
          <w:szCs w:val="21"/>
          <w:u w:val="single"/>
          <w:lang w:val="en-US" w:eastAsia="zh-CN"/>
        </w:rPr>
        <w:t xml:space="preserve">同合同履约期限，</w:t>
      </w:r>
      <w:r>
        <w:rPr>
          <w:rFonts w:hint="eastAsia" w:ascii="宋体" w:hAnsi="宋体" w:cs="宋体"/>
          <w:bCs/>
          <w:color w:val="auto"/>
          <w:szCs w:val="21"/>
          <w:u w:val="single"/>
        </w:rPr>
        <w:t xml:space="preserve">货物类项目，项目验收合格，出具验收报告及履约保证金收据申请退付；</w:t>
      </w:r>
      <w:r/>
    </w:p>
    <w:p>
      <w:pPr>
        <w:ind w:firstLine="420"/>
        <w:spacing w:line="400" w:lineRule="exact"/>
        <w:rPr>
          <w:rFonts w:ascii="宋体" w:hAnsi="宋体" w:cs="宋体"/>
          <w:bCs/>
          <w:color w:val="auto"/>
          <w:szCs w:val="21"/>
        </w:rPr>
      </w:pPr>
      <w:r>
        <w:rPr>
          <w:rFonts w:hint="eastAsia" w:ascii="宋体" w:hAnsi="宋体" w:cs="宋体"/>
          <w:bCs/>
          <w:color w:val="auto"/>
          <w:szCs w:val="21"/>
        </w:rPr>
        <w:t xml:space="preserve">（4）分期履行要求：</w:t>
      </w:r>
      <w:r>
        <w:rPr>
          <w:rFonts w:hint="eastAsia" w:ascii="宋体" w:hAnsi="宋体" w:cs="宋体"/>
          <w:bCs/>
          <w:color w:val="auto"/>
          <w:szCs w:val="21"/>
          <w:u w:val="single"/>
        </w:rPr>
        <w:t xml:space="preserve">   </w:t>
      </w:r>
      <w:r>
        <w:rPr>
          <w:rFonts w:hint="eastAsia" w:ascii="宋体" w:hAnsi="宋体" w:cs="宋体"/>
          <w:bCs/>
          <w:color w:val="auto"/>
          <w:szCs w:val="21"/>
          <w:u w:val="single"/>
          <w:lang w:val="en-US" w:eastAsia="zh-CN"/>
        </w:rPr>
        <w:t xml:space="preserve">/</w:t>
      </w:r>
      <w:r>
        <w:rPr>
          <w:rFonts w:hint="eastAsia" w:ascii="宋体" w:hAnsi="宋体" w:cs="宋体"/>
          <w:bCs/>
          <w:color w:val="auto"/>
          <w:szCs w:val="21"/>
          <w:u w:val="single"/>
        </w:rPr>
        <w:t xml:space="preserve">   </w:t>
      </w:r>
      <w:r/>
    </w:p>
    <w:p>
      <w:pPr>
        <w:ind w:firstLine="420"/>
        <w:spacing w:line="400" w:lineRule="exact"/>
        <w:rPr>
          <w:rFonts w:ascii="宋体" w:hAnsi="宋体" w:cs="宋体"/>
          <w:color w:val="auto"/>
          <w:szCs w:val="21"/>
          <w:u w:val="single"/>
        </w:rPr>
      </w:pPr>
      <w:r>
        <w:rPr>
          <w:rFonts w:hint="eastAsia" w:ascii="宋体" w:hAnsi="宋体" w:cs="宋体"/>
          <w:bCs/>
          <w:color w:val="auto"/>
          <w:szCs w:val="21"/>
        </w:rPr>
        <w:t xml:space="preserve">（5）风险处置措施和替代方案：</w:t>
      </w:r>
      <w:r>
        <w:rPr>
          <w:rFonts w:hint="eastAsia" w:ascii="宋体" w:hAnsi="宋体" w:cs="宋体"/>
          <w:color w:val="auto"/>
          <w:szCs w:val="21"/>
          <w:u w:val="single"/>
        </w:rPr>
        <w:t xml:space="preserve">    </w:t>
      </w:r>
      <w:r>
        <w:rPr>
          <w:rFonts w:hint="eastAsia" w:ascii="宋体" w:hAnsi="宋体" w:cs="宋体"/>
          <w:color w:val="auto"/>
          <w:szCs w:val="21"/>
          <w:u w:val="single"/>
          <w:lang w:val="en-US" w:eastAsia="zh-CN"/>
        </w:rPr>
        <w:t xml:space="preserve">/</w:t>
      </w:r>
      <w:r>
        <w:rPr>
          <w:rFonts w:hint="eastAsia" w:ascii="宋体" w:hAnsi="宋体" w:cs="宋体"/>
          <w:color w:val="auto"/>
          <w:szCs w:val="21"/>
          <w:u w:val="single"/>
        </w:rPr>
        <w:t xml:space="preserve">      </w:t>
      </w:r>
      <w:r/>
    </w:p>
    <w:p>
      <w:pPr>
        <w:numPr>
          <w:ilvl w:val="0"/>
          <w:numId w:val="2"/>
        </w:numPr>
        <w:ind w:firstLine="422"/>
        <w:spacing w:line="400" w:lineRule="exact"/>
        <w:rPr>
          <w:rFonts w:ascii="宋体" w:hAnsi="宋体"/>
          <w:b/>
          <w:color w:val="auto"/>
          <w:szCs w:val="21"/>
        </w:rPr>
      </w:pPr>
      <w:r>
        <w:rPr>
          <w:rFonts w:hint="eastAsia" w:ascii="宋体" w:hAnsi="宋体"/>
          <w:b/>
          <w:color w:val="auto"/>
          <w:szCs w:val="21"/>
        </w:rPr>
        <w:t xml:space="preserve">合同验收</w:t>
      </w:r>
      <w:r/>
    </w:p>
    <w:p>
      <w:pPr>
        <w:numPr>
          <w:ilvl w:val="0"/>
          <w:numId w:val="4"/>
        </w:numPr>
        <w:ind w:firstLine="420"/>
        <w:spacing w:line="400" w:lineRule="exact"/>
        <w:rPr>
          <w:rFonts w:ascii="宋体" w:hAnsi="宋体"/>
          <w:bCs/>
          <w:color w:val="auto"/>
          <w:szCs w:val="21"/>
        </w:rPr>
      </w:pPr>
      <w:r>
        <w:rPr>
          <w:rFonts w:hint="eastAsia" w:ascii="宋体" w:hAnsi="宋体"/>
          <w:bCs/>
          <w:color w:val="auto"/>
          <w:szCs w:val="21"/>
        </w:rPr>
        <w:t xml:space="preserve">验收组织方式：</w:t>
      </w:r>
      <w:r>
        <w:rPr>
          <w:rFonts w:ascii="Wingdings" w:hAnsi="Wingdings" w:eastAsia="Wingdings" w:cs="Wingdings"/>
          <w:color w:val="auto"/>
          <w:szCs w:val="21"/>
        </w:rPr>
        <w:t xml:space="preserve">¨</w:t>
      </w:r>
      <w:r>
        <w:rPr>
          <w:rFonts w:hint="eastAsia" w:ascii="宋体" w:hAnsi="宋体"/>
          <w:bCs/>
          <w:color w:val="auto"/>
          <w:szCs w:val="21"/>
        </w:rPr>
        <w:t xml:space="preserve">自行组织 </w:t>
      </w:r>
      <w:r>
        <w:rPr>
          <w:rFonts w:ascii="Wingdings" w:hAnsi="Wingdings" w:eastAsia="Wingdings" w:cs="Wingdings"/>
          <w:color w:val="auto"/>
          <w:szCs w:val="21"/>
        </w:rPr>
        <w:t xml:space="preserve">¨</w:t>
      </w:r>
      <w:r>
        <w:rPr>
          <w:rFonts w:hint="eastAsia" w:ascii="宋体" w:hAnsi="宋体"/>
          <w:bCs/>
          <w:color w:val="auto"/>
          <w:szCs w:val="21"/>
        </w:rPr>
        <w:t xml:space="preserve">委托第三方组织</w:t>
      </w:r>
      <w:r/>
    </w:p>
    <w:p>
      <w:pPr>
        <w:spacing w:line="400" w:lineRule="exact"/>
        <w:rPr>
          <w:rFonts w:ascii="宋体" w:hAnsi="宋体"/>
          <w:bCs/>
          <w:color w:val="auto"/>
          <w:szCs w:val="21"/>
        </w:rPr>
      </w:pPr>
      <w:r>
        <w:rPr>
          <w:rFonts w:hint="eastAsia" w:ascii="宋体" w:hAnsi="宋体"/>
          <w:bCs/>
          <w:color w:val="auto"/>
          <w:szCs w:val="21"/>
        </w:rPr>
        <w:t xml:space="preserve">     验收主体：</w:t>
      </w:r>
      <w:r>
        <w:rPr>
          <w:rFonts w:hint="eastAsia" w:ascii="宋体" w:hAnsi="宋体"/>
          <w:bCs/>
          <w:color w:val="auto"/>
          <w:szCs w:val="21"/>
          <w:u w:val="single"/>
        </w:rPr>
        <w:t xml:space="preserve">                  </w:t>
      </w:r>
      <w:r/>
    </w:p>
    <w:p>
      <w:pPr>
        <w:spacing w:line="400" w:lineRule="exact"/>
        <w:rPr>
          <w:rFonts w:ascii="宋体" w:hAnsi="宋体"/>
          <w:bCs/>
          <w:color w:val="auto"/>
          <w:szCs w:val="21"/>
        </w:rPr>
      </w:pPr>
      <w:r>
        <w:rPr>
          <w:rFonts w:hint="eastAsia" w:ascii="宋体" w:hAnsi="宋体"/>
          <w:bCs/>
          <w:color w:val="auto"/>
          <w:szCs w:val="21"/>
        </w:rPr>
        <w:t xml:space="preserve">     是否邀请本项目的其他供应商参加验收：</w:t>
      </w:r>
      <w:r>
        <w:rPr>
          <w:rFonts w:ascii="Wingdings" w:hAnsi="Wingdings" w:eastAsia="Wingdings" w:cs="Wingdings"/>
          <w:color w:val="auto"/>
          <w:szCs w:val="21"/>
        </w:rPr>
        <w:t xml:space="preserve">¨</w:t>
      </w:r>
      <w:r>
        <w:rPr>
          <w:rFonts w:hint="eastAsia" w:ascii="宋体" w:hAnsi="宋体"/>
          <w:bCs/>
          <w:color w:val="auto"/>
          <w:szCs w:val="21"/>
        </w:rPr>
        <w:t xml:space="preserve">是  </w:t>
      </w:r>
      <w:r>
        <w:rPr>
          <w:rFonts w:ascii="Wingdings" w:hAnsi="Wingdings" w:eastAsia="Wingdings" w:cs="Wingdings"/>
          <w:color w:val="auto"/>
          <w:szCs w:val="21"/>
        </w:rPr>
        <w:t xml:space="preserve">¨</w:t>
      </w:r>
      <w:r>
        <w:rPr>
          <w:rFonts w:hint="eastAsia" w:ascii="宋体" w:hAnsi="宋体"/>
          <w:bCs/>
          <w:color w:val="auto"/>
          <w:szCs w:val="21"/>
        </w:rPr>
        <w:t xml:space="preserve">否</w:t>
      </w:r>
      <w:r/>
    </w:p>
    <w:p>
      <w:pPr>
        <w:ind w:firstLine="525"/>
        <w:spacing w:line="400" w:lineRule="exact"/>
        <w:rPr>
          <w:rFonts w:ascii="宋体" w:hAnsi="宋体"/>
          <w:bCs/>
          <w:color w:val="auto"/>
          <w:szCs w:val="21"/>
        </w:rPr>
      </w:pPr>
      <w:r>
        <w:rPr>
          <w:rFonts w:hint="eastAsia" w:ascii="宋体" w:hAnsi="宋体"/>
          <w:bCs/>
          <w:color w:val="auto"/>
          <w:szCs w:val="21"/>
        </w:rPr>
        <w:t xml:space="preserve">是否邀请专家参加验收：</w:t>
      </w:r>
      <w:r>
        <w:rPr>
          <w:rFonts w:ascii="Wingdings" w:hAnsi="Wingdings" w:eastAsia="Wingdings" w:cs="Wingdings"/>
          <w:color w:val="auto"/>
          <w:szCs w:val="21"/>
        </w:rPr>
        <w:t xml:space="preserve">¨</w:t>
      </w:r>
      <w:r>
        <w:rPr>
          <w:rFonts w:hint="eastAsia" w:ascii="宋体" w:hAnsi="宋体"/>
          <w:bCs/>
          <w:color w:val="auto"/>
          <w:szCs w:val="21"/>
        </w:rPr>
        <w:t xml:space="preserve">是  </w:t>
      </w:r>
      <w:r>
        <w:rPr>
          <w:rFonts w:ascii="Wingdings" w:hAnsi="Wingdings" w:eastAsia="Wingdings" w:cs="Wingdings"/>
          <w:color w:val="auto"/>
          <w:szCs w:val="21"/>
        </w:rPr>
        <w:t xml:space="preserve">¨</w:t>
      </w:r>
      <w:r>
        <w:rPr>
          <w:rFonts w:hint="eastAsia" w:ascii="宋体" w:hAnsi="宋体"/>
          <w:bCs/>
          <w:color w:val="auto"/>
          <w:szCs w:val="21"/>
        </w:rPr>
        <w:t xml:space="preserve">否</w:t>
      </w:r>
      <w:r/>
    </w:p>
    <w:p>
      <w:pPr>
        <w:ind w:firstLine="525"/>
        <w:spacing w:line="400" w:lineRule="exact"/>
        <w:rPr>
          <w:rFonts w:ascii="宋体" w:hAnsi="宋体"/>
          <w:bCs/>
          <w:color w:val="auto"/>
          <w:szCs w:val="21"/>
        </w:rPr>
      </w:pPr>
      <w:r>
        <w:rPr>
          <w:rFonts w:hint="eastAsia" w:ascii="宋体" w:hAnsi="宋体"/>
          <w:bCs/>
          <w:color w:val="auto"/>
          <w:szCs w:val="21"/>
        </w:rPr>
        <w:t xml:space="preserve">是否邀请服务对象参加验收：</w:t>
      </w:r>
      <w:r>
        <w:rPr>
          <w:rFonts w:ascii="Wingdings" w:hAnsi="Wingdings" w:eastAsia="Wingdings" w:cs="Wingdings"/>
          <w:color w:val="auto"/>
          <w:szCs w:val="21"/>
        </w:rPr>
        <w:t xml:space="preserve">¨</w:t>
      </w:r>
      <w:r>
        <w:rPr>
          <w:rFonts w:hint="eastAsia" w:ascii="宋体" w:hAnsi="宋体"/>
          <w:bCs/>
          <w:color w:val="auto"/>
          <w:szCs w:val="21"/>
        </w:rPr>
        <w:t xml:space="preserve">是  </w:t>
      </w:r>
      <w:r>
        <w:rPr>
          <w:rFonts w:ascii="Wingdings" w:hAnsi="Wingdings" w:eastAsia="Wingdings" w:cs="Wingdings"/>
          <w:color w:val="auto"/>
          <w:szCs w:val="21"/>
        </w:rPr>
        <w:t xml:space="preserve">¨</w:t>
      </w:r>
      <w:r>
        <w:rPr>
          <w:rFonts w:hint="eastAsia" w:ascii="宋体" w:hAnsi="宋体"/>
          <w:bCs/>
          <w:color w:val="auto"/>
          <w:szCs w:val="21"/>
        </w:rPr>
        <w:t xml:space="preserve">否</w:t>
      </w:r>
      <w:r/>
    </w:p>
    <w:p>
      <w:pPr>
        <w:ind w:firstLine="525"/>
        <w:spacing w:line="400" w:lineRule="exact"/>
        <w:rPr>
          <w:rFonts w:ascii="宋体" w:hAnsi="宋体"/>
          <w:bCs/>
          <w:color w:val="auto"/>
          <w:szCs w:val="21"/>
        </w:rPr>
      </w:pPr>
      <w:r>
        <w:rPr>
          <w:rFonts w:hint="eastAsia" w:ascii="宋体" w:hAnsi="宋体"/>
          <w:bCs/>
          <w:color w:val="auto"/>
          <w:szCs w:val="21"/>
        </w:rPr>
        <w:t xml:space="preserve">是否邀请第三方检测机构参加验收：</w:t>
      </w:r>
      <w:r>
        <w:rPr>
          <w:rFonts w:ascii="Wingdings" w:hAnsi="Wingdings" w:eastAsia="Wingdings" w:cs="Wingdings"/>
          <w:color w:val="auto"/>
          <w:szCs w:val="21"/>
        </w:rPr>
        <w:t xml:space="preserve">¨</w:t>
      </w:r>
      <w:r>
        <w:rPr>
          <w:rFonts w:hint="eastAsia" w:ascii="宋体" w:hAnsi="宋体"/>
          <w:bCs/>
          <w:color w:val="auto"/>
          <w:szCs w:val="21"/>
        </w:rPr>
        <w:t xml:space="preserve">是  </w:t>
      </w:r>
      <w:r>
        <w:rPr>
          <w:rFonts w:ascii="Wingdings" w:hAnsi="Wingdings" w:eastAsia="Wingdings" w:cs="Wingdings"/>
          <w:color w:val="auto"/>
          <w:szCs w:val="21"/>
        </w:rPr>
        <w:t xml:space="preserve">¨</w:t>
      </w:r>
      <w:r>
        <w:rPr>
          <w:rFonts w:hint="eastAsia" w:ascii="宋体" w:hAnsi="宋体"/>
          <w:bCs/>
          <w:color w:val="auto"/>
          <w:szCs w:val="21"/>
        </w:rPr>
        <w:t xml:space="preserve">否</w:t>
      </w:r>
      <w:r/>
    </w:p>
    <w:p>
      <w:pPr>
        <w:ind w:firstLine="525"/>
        <w:spacing w:line="400" w:lineRule="exact"/>
        <w:rPr>
          <w:rFonts w:ascii="宋体" w:hAnsi="宋体"/>
          <w:bCs/>
          <w:color w:val="auto"/>
          <w:szCs w:val="21"/>
        </w:rPr>
      </w:pPr>
      <w:r>
        <w:rPr>
          <w:rFonts w:hint="eastAsia" w:ascii="宋体" w:hAnsi="宋体"/>
          <w:bCs/>
          <w:color w:val="auto"/>
          <w:szCs w:val="21"/>
        </w:rPr>
        <w:t xml:space="preserve">是否进行抽查检测：</w:t>
      </w:r>
      <w:r>
        <w:rPr>
          <w:rFonts w:ascii="Wingdings" w:hAnsi="Wingdings" w:eastAsia="Wingdings" w:cs="Wingdings"/>
          <w:color w:val="auto"/>
          <w:szCs w:val="21"/>
        </w:rPr>
        <w:t xml:space="preserve">¨</w:t>
      </w:r>
      <w:r>
        <w:rPr>
          <w:rFonts w:hint="eastAsia" w:ascii="宋体" w:hAnsi="宋体"/>
          <w:bCs/>
          <w:color w:val="auto"/>
          <w:szCs w:val="21"/>
        </w:rPr>
        <w:t xml:space="preserve">是，抽查比例：</w:t>
      </w:r>
      <w:r>
        <w:rPr>
          <w:rFonts w:hint="eastAsia" w:ascii="宋体" w:hAnsi="宋体"/>
          <w:bCs/>
          <w:color w:val="auto"/>
          <w:szCs w:val="21"/>
          <w:u w:val="single"/>
        </w:rPr>
        <w:t xml:space="preserve">        </w:t>
      </w:r>
      <w:r>
        <w:rPr>
          <w:rFonts w:hint="eastAsia" w:ascii="宋体" w:hAnsi="宋体"/>
          <w:bCs/>
          <w:color w:val="auto"/>
          <w:szCs w:val="21"/>
        </w:rPr>
        <w:t xml:space="preserve"> </w:t>
      </w:r>
      <w:r>
        <w:rPr>
          <w:rFonts w:ascii="Wingdings" w:hAnsi="Wingdings" w:eastAsia="Wingdings" w:cs="Wingdings"/>
          <w:color w:val="auto"/>
          <w:szCs w:val="21"/>
        </w:rPr>
        <w:t xml:space="preserve">¨</w:t>
      </w:r>
      <w:r>
        <w:rPr>
          <w:rFonts w:hint="eastAsia" w:ascii="宋体" w:hAnsi="宋体"/>
          <w:bCs/>
          <w:color w:val="auto"/>
          <w:szCs w:val="21"/>
        </w:rPr>
        <w:t xml:space="preserve">否</w:t>
      </w:r>
      <w:r/>
    </w:p>
    <w:p>
      <w:pPr>
        <w:ind w:firstLine="525"/>
        <w:spacing w:line="400" w:lineRule="exact"/>
        <w:rPr>
          <w:rFonts w:ascii="宋体" w:hAnsi="宋体"/>
          <w:bCs/>
          <w:color w:val="auto"/>
          <w:szCs w:val="21"/>
          <w:u w:val="single"/>
        </w:rPr>
      </w:pPr>
      <w:r>
        <w:rPr>
          <w:rFonts w:hint="eastAsia" w:ascii="宋体" w:hAnsi="宋体"/>
          <w:bCs/>
          <w:color w:val="auto"/>
          <w:szCs w:val="21"/>
        </w:rPr>
        <w:t xml:space="preserve">是否存在破坏性检测：</w:t>
      </w:r>
      <w:r>
        <w:rPr>
          <w:rFonts w:ascii="Wingdings" w:hAnsi="Wingdings" w:eastAsia="Wingdings" w:cs="Wingdings"/>
          <w:color w:val="auto"/>
          <w:szCs w:val="21"/>
        </w:rPr>
        <w:t xml:space="preserve">¨</w:t>
      </w:r>
      <w:r>
        <w:rPr>
          <w:rFonts w:hint="eastAsia" w:ascii="宋体" w:hAnsi="宋体"/>
          <w:bCs/>
          <w:color w:val="auto"/>
          <w:szCs w:val="21"/>
        </w:rPr>
        <w:t xml:space="preserve">是，</w:t>
      </w:r>
      <w:r>
        <w:rPr>
          <w:rFonts w:hint="eastAsia" w:ascii="宋体" w:hAnsi="宋体"/>
          <w:bCs/>
          <w:color w:val="auto"/>
          <w:szCs w:val="21"/>
          <w:u w:val="single"/>
        </w:rPr>
        <w:t xml:space="preserve">（应明确对被破坏的检测产品的处理方式）</w:t>
      </w:r>
      <w:r/>
    </w:p>
    <w:p>
      <w:pPr>
        <w:ind w:firstLine="525"/>
        <w:spacing w:line="400" w:lineRule="exact"/>
        <w:rPr>
          <w:rFonts w:ascii="宋体" w:hAnsi="宋体"/>
          <w:bCs/>
          <w:color w:val="auto"/>
          <w:szCs w:val="21"/>
        </w:rPr>
      </w:pPr>
      <w:r>
        <w:rPr>
          <w:rFonts w:ascii="Wingdings" w:hAnsi="Wingdings" w:eastAsia="Wingdings" w:cs="Wingdings"/>
          <w:color w:val="auto"/>
          <w:szCs w:val="21"/>
        </w:rPr>
        <w:t xml:space="preserve">¨</w:t>
      </w:r>
      <w:r>
        <w:rPr>
          <w:rFonts w:hint="eastAsia" w:ascii="宋体" w:hAnsi="宋体"/>
          <w:bCs/>
          <w:color w:val="auto"/>
          <w:szCs w:val="21"/>
        </w:rPr>
        <w:t xml:space="preserve">否</w:t>
      </w:r>
      <w:r/>
    </w:p>
    <w:p>
      <w:pPr>
        <w:ind w:firstLine="525"/>
        <w:spacing w:line="400" w:lineRule="exact"/>
        <w:rPr>
          <w:rFonts w:ascii="宋体" w:hAnsi="宋体"/>
          <w:bCs/>
          <w:color w:val="auto"/>
          <w:szCs w:val="21"/>
          <w:u w:val="single"/>
        </w:rPr>
      </w:pPr>
      <w:r>
        <w:rPr>
          <w:rFonts w:hint="eastAsia" w:ascii="宋体" w:hAnsi="宋体"/>
          <w:bCs/>
          <w:color w:val="auto"/>
          <w:szCs w:val="21"/>
        </w:rPr>
        <w:t xml:space="preserve">验收组织的其他事项：</w:t>
      </w:r>
      <w:r>
        <w:rPr>
          <w:rFonts w:hint="eastAsia" w:ascii="宋体" w:hAnsi="宋体"/>
          <w:bCs/>
          <w:color w:val="auto"/>
          <w:szCs w:val="21"/>
          <w:u w:val="single"/>
        </w:rPr>
        <w:t xml:space="preserve">                </w:t>
      </w:r>
      <w:r/>
    </w:p>
    <w:p>
      <w:pPr>
        <w:ind w:firstLine="420"/>
        <w:spacing w:line="400" w:lineRule="exact"/>
        <w:rPr>
          <w:rFonts w:ascii="宋体" w:hAnsi="宋体"/>
          <w:bCs/>
          <w:color w:val="auto"/>
          <w:szCs w:val="21"/>
          <w:u w:val="single"/>
        </w:rPr>
      </w:pPr>
      <w:r>
        <w:rPr>
          <w:rFonts w:hint="eastAsia" w:ascii="宋体" w:hAnsi="宋体"/>
          <w:bCs/>
          <w:color w:val="auto"/>
          <w:szCs w:val="21"/>
        </w:rPr>
        <w:t xml:space="preserve">（2）履约验收时间：</w:t>
      </w:r>
      <w:r>
        <w:rPr>
          <w:rFonts w:hint="eastAsia" w:ascii="宋体" w:hAnsi="宋体"/>
          <w:bCs/>
          <w:color w:val="auto"/>
          <w:szCs w:val="21"/>
          <w:u w:val="single"/>
        </w:rPr>
        <w:t xml:space="preserve">（计划于何时验收/供应商提出验收申请之日起   日内组织验收） </w:t>
      </w:r>
      <w:r/>
    </w:p>
    <w:p>
      <w:pPr>
        <w:ind w:firstLine="420"/>
        <w:spacing w:line="400" w:lineRule="exact"/>
        <w:rPr>
          <w:rFonts w:ascii="宋体" w:hAnsi="宋体"/>
          <w:bCs/>
          <w:color w:val="auto"/>
          <w:szCs w:val="21"/>
        </w:rPr>
      </w:pPr>
      <w:r>
        <w:rPr>
          <w:rFonts w:hint="eastAsia" w:ascii="宋体" w:hAnsi="宋体"/>
          <w:bCs/>
          <w:color w:val="auto"/>
          <w:szCs w:val="21"/>
        </w:rPr>
        <w:t xml:space="preserve">（3）履约验收方式：</w:t>
      </w:r>
      <w:r>
        <w:rPr>
          <w:rFonts w:ascii="Wingdings" w:hAnsi="Wingdings" w:eastAsia="Wingdings" w:cs="Wingdings"/>
          <w:color w:val="auto"/>
          <w:szCs w:val="21"/>
        </w:rPr>
        <w:t xml:space="preserve">¨</w:t>
      </w:r>
      <w:r>
        <w:rPr>
          <w:rFonts w:hint="eastAsia" w:ascii="宋体" w:hAnsi="宋体"/>
          <w:bCs/>
          <w:color w:val="auto"/>
          <w:szCs w:val="21"/>
        </w:rPr>
        <w:t xml:space="preserve">一次性验收         </w:t>
      </w:r>
      <w:r/>
    </w:p>
    <w:p>
      <w:pPr>
        <w:spacing w:line="400" w:lineRule="exact"/>
        <w:rPr>
          <w:rFonts w:ascii="宋体" w:hAnsi="宋体"/>
          <w:bCs/>
          <w:color w:val="auto"/>
          <w:szCs w:val="21"/>
        </w:rPr>
      </w:pPr>
      <w:r>
        <w:rPr>
          <w:rFonts w:hint="eastAsia" w:ascii="宋体" w:hAnsi="宋体"/>
          <w:bCs/>
          <w:color w:val="auto"/>
          <w:szCs w:val="21"/>
        </w:rPr>
        <w:t xml:space="preserve">                       </w:t>
      </w:r>
      <w:r>
        <w:rPr>
          <w:rFonts w:ascii="Wingdings" w:hAnsi="Wingdings" w:eastAsia="Wingdings" w:cs="Wingdings"/>
          <w:color w:val="auto"/>
          <w:szCs w:val="21"/>
        </w:rPr>
        <w:t xml:space="preserve">¨</w:t>
      </w:r>
      <w:r>
        <w:rPr>
          <w:rFonts w:hint="eastAsia" w:ascii="宋体" w:hAnsi="宋体"/>
          <w:bCs/>
          <w:color w:val="auto"/>
          <w:szCs w:val="21"/>
        </w:rPr>
        <w:t xml:space="preserve">分期/分项验收：</w:t>
      </w:r>
      <w:r>
        <w:rPr>
          <w:rFonts w:hint="eastAsia" w:ascii="宋体" w:hAnsi="宋体"/>
          <w:bCs/>
          <w:color w:val="auto"/>
          <w:szCs w:val="21"/>
          <w:u w:val="single"/>
        </w:rPr>
        <w:t xml:space="preserve"> （应明确分期</w:t>
      </w:r>
      <w:r>
        <w:rPr>
          <w:rFonts w:ascii="宋体" w:hAnsi="宋体"/>
          <w:bCs/>
          <w:color w:val="auto"/>
          <w:szCs w:val="21"/>
          <w:u w:val="single"/>
          <w:lang w:val="en"/>
        </w:rPr>
        <w:t xml:space="preserve">/</w:t>
      </w:r>
      <w:r>
        <w:rPr>
          <w:rFonts w:hint="eastAsia" w:ascii="宋体" w:hAnsi="宋体"/>
          <w:bCs/>
          <w:color w:val="auto"/>
          <w:szCs w:val="21"/>
          <w:u w:val="single"/>
          <w:lang w:val="en"/>
        </w:rPr>
        <w:t xml:space="preserve">分项验收的工作安排</w:t>
      </w:r>
      <w:r>
        <w:rPr>
          <w:rFonts w:hint="eastAsia" w:ascii="宋体" w:hAnsi="宋体"/>
          <w:bCs/>
          <w:color w:val="auto"/>
          <w:szCs w:val="21"/>
          <w:u w:val="single"/>
        </w:rPr>
        <w:t xml:space="preserve">）  </w:t>
      </w:r>
      <w:r/>
    </w:p>
    <w:p>
      <w:pPr>
        <w:ind w:firstLine="420"/>
        <w:spacing w:line="400" w:lineRule="exact"/>
        <w:rPr>
          <w:rFonts w:ascii="宋体" w:hAnsi="宋体"/>
          <w:bCs/>
          <w:color w:val="auto"/>
          <w:szCs w:val="21"/>
        </w:rPr>
      </w:pPr>
      <w:r>
        <w:rPr>
          <w:rFonts w:hint="eastAsia" w:ascii="宋体" w:hAnsi="宋体"/>
          <w:bCs/>
          <w:color w:val="auto"/>
          <w:szCs w:val="21"/>
        </w:rPr>
        <w:t xml:space="preserve">（4）履约验收程序：</w:t>
      </w:r>
      <w:r>
        <w:rPr>
          <w:rFonts w:hint="eastAsia" w:ascii="宋体" w:hAnsi="宋体"/>
          <w:bCs/>
          <w:color w:val="auto"/>
          <w:szCs w:val="21"/>
          <w:u w:val="single"/>
        </w:rPr>
        <w:t xml:space="preserve">                                         </w:t>
      </w:r>
      <w:r/>
    </w:p>
    <w:p>
      <w:pPr>
        <w:ind w:firstLine="420"/>
        <w:spacing w:line="400" w:lineRule="exact"/>
        <w:rPr>
          <w:rFonts w:ascii="宋体" w:hAnsi="宋体"/>
          <w:bCs/>
          <w:color w:val="auto"/>
          <w:szCs w:val="21"/>
          <w:u w:val="single"/>
        </w:rPr>
      </w:pPr>
      <w:r>
        <w:rPr>
          <w:rFonts w:hint="eastAsia" w:ascii="宋体" w:hAnsi="宋体"/>
          <w:bCs/>
          <w:color w:val="auto"/>
          <w:szCs w:val="21"/>
        </w:rPr>
        <w:t xml:space="preserve">（5）履约验收的内容：</w:t>
      </w:r>
      <w:r>
        <w:rPr>
          <w:rFonts w:hint="eastAsia" w:ascii="宋体" w:hAnsi="宋体"/>
          <w:bCs/>
          <w:color w:val="auto"/>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color w:val="auto"/>
          <w:szCs w:val="21"/>
          <w:u w:val="single"/>
        </w:rPr>
      </w:pPr>
      <w:r>
        <w:rPr>
          <w:rFonts w:hint="eastAsia" w:ascii="宋体" w:hAnsi="宋体"/>
          <w:bCs/>
          <w:color w:val="auto"/>
          <w:szCs w:val="21"/>
        </w:rPr>
        <w:t xml:space="preserve">（6）履约验收标准：</w:t>
      </w:r>
      <w:r>
        <w:rPr>
          <w:rFonts w:hint="eastAsia" w:ascii="宋体" w:hAnsi="宋体"/>
          <w:bCs/>
          <w:color w:val="auto"/>
          <w:szCs w:val="21"/>
          <w:u w:val="single"/>
        </w:rPr>
        <w:t xml:space="preserve">                                         </w:t>
      </w:r>
      <w:r/>
    </w:p>
    <w:p>
      <w:pPr>
        <w:pStyle w:val="1020"/>
        <w:ind w:firstLine="420"/>
        <w:rPr>
          <w:rFonts w:ascii="宋体" w:hAnsi="宋体" w:eastAsia="宋体" w:cs="宋体"/>
          <w:color w:val="auto"/>
          <w:sz w:val="21"/>
        </w:rPr>
      </w:pPr>
      <w:r>
        <w:rPr>
          <w:rFonts w:hint="eastAsia" w:ascii="宋体" w:hAnsi="宋体" w:eastAsia="宋体" w:cs="宋体"/>
          <w:bCs/>
          <w:color w:val="auto"/>
          <w:sz w:val="21"/>
        </w:rPr>
        <w:t xml:space="preserve">（7）是否以采购活动中供应商提供的样品作为参考：</w:t>
      </w:r>
      <w:r>
        <w:rPr>
          <w:rFonts w:ascii="Wingdings" w:hAnsi="Wingdings" w:eastAsia="Wingdings" w:cs="Wingdings"/>
          <w:color w:val="auto"/>
          <w:sz w:val="21"/>
        </w:rPr>
        <w:t xml:space="preserve">¨</w:t>
      </w:r>
      <w:r>
        <w:rPr>
          <w:rFonts w:hint="eastAsia" w:ascii="宋体" w:hAnsi="宋体" w:eastAsia="宋体" w:cs="宋体"/>
          <w:bCs/>
          <w:color w:val="auto"/>
          <w:sz w:val="21"/>
        </w:rPr>
        <w:t xml:space="preserve">是  </w:t>
      </w:r>
      <w:r>
        <w:rPr>
          <w:rFonts w:ascii="Wingdings" w:hAnsi="Wingdings" w:eastAsia="Wingdings" w:cs="Wingdings"/>
          <w:color w:val="auto"/>
          <w:sz w:val="21"/>
        </w:rPr>
        <w:t xml:space="preserve">¨</w:t>
      </w:r>
      <w:r>
        <w:rPr>
          <w:rFonts w:hint="eastAsia" w:ascii="宋体" w:hAnsi="宋体" w:eastAsia="宋体" w:cs="宋体"/>
          <w:bCs/>
          <w:color w:val="auto"/>
          <w:sz w:val="21"/>
        </w:rPr>
        <w:t xml:space="preserve">否</w:t>
      </w:r>
      <w:r/>
    </w:p>
    <w:p>
      <w:pPr>
        <w:ind w:firstLine="420"/>
        <w:spacing w:line="400" w:lineRule="exact"/>
        <w:rPr>
          <w:rFonts w:ascii="宋体" w:hAnsi="宋体" w:cs="宋体"/>
          <w:bCs/>
          <w:color w:val="auto"/>
          <w:szCs w:val="21"/>
          <w:u w:val="single"/>
        </w:rPr>
      </w:pPr>
      <w:r>
        <w:rPr>
          <w:rFonts w:hint="eastAsia" w:ascii="宋体" w:hAnsi="宋体" w:cs="宋体"/>
          <w:bCs/>
          <w:color w:val="auto"/>
          <w:szCs w:val="21"/>
        </w:rPr>
        <w:t xml:space="preserve">（8）履约验收其他事项：</w:t>
      </w:r>
      <w:r>
        <w:rPr>
          <w:rFonts w:hint="eastAsia" w:ascii="宋体" w:hAnsi="宋体" w:cs="宋体"/>
          <w:bCs/>
          <w:color w:val="auto"/>
          <w:szCs w:val="21"/>
          <w:u w:val="single"/>
        </w:rPr>
        <w:t xml:space="preserve">      （产权过户登记等）          </w:t>
      </w:r>
      <w:r/>
    </w:p>
    <w:p>
      <w:pPr>
        <w:numPr>
          <w:ilvl w:val="0"/>
          <w:numId w:val="2"/>
        </w:numPr>
        <w:ind w:firstLine="422"/>
        <w:spacing w:line="400" w:lineRule="exact"/>
        <w:rPr>
          <w:rFonts w:ascii="宋体" w:hAnsi="宋体"/>
          <w:b/>
          <w:color w:val="auto"/>
          <w:szCs w:val="21"/>
        </w:rPr>
      </w:pPr>
      <w:r>
        <w:rPr>
          <w:rFonts w:hint="eastAsia" w:ascii="宋体" w:hAnsi="宋体"/>
          <w:b/>
          <w:color w:val="auto"/>
          <w:szCs w:val="21"/>
        </w:rPr>
        <w:t xml:space="preserve">组成合同的文件</w:t>
      </w:r>
      <w:r/>
    </w:p>
    <w:p>
      <w:pPr>
        <w:ind w:firstLine="420"/>
        <w:spacing w:line="400" w:lineRule="exact"/>
        <w:rPr>
          <w:rFonts w:ascii="宋体" w:hAnsi="宋体"/>
          <w:color w:val="auto"/>
          <w:szCs w:val="21"/>
        </w:rPr>
      </w:pPr>
      <w:r>
        <w:rPr>
          <w:rFonts w:hint="eastAsia" w:ascii="宋体" w:hAnsi="宋体"/>
          <w:color w:val="auto"/>
          <w:szCs w:val="21"/>
        </w:rPr>
        <w:t xml:space="preserve">本协议书与下列文件一起构成合同文件，如下述文件之间有任何抵触、矛盾或歧义，应按以下顺序解释：</w:t>
      </w:r>
      <w:r/>
    </w:p>
    <w:p>
      <w:pPr>
        <w:ind w:firstLine="420"/>
        <w:spacing w:line="400" w:lineRule="exact"/>
        <w:rPr>
          <w:rFonts w:ascii="宋体" w:hAnsi="宋体"/>
          <w:color w:val="auto"/>
          <w:szCs w:val="21"/>
        </w:rPr>
      </w:pPr>
      <w:r>
        <w:rPr>
          <w:rFonts w:hint="eastAsia" w:ascii="宋体" w:hAnsi="宋体"/>
          <w:color w:val="auto"/>
          <w:szCs w:val="21"/>
        </w:rPr>
        <w:t xml:space="preserve">（1）政府采购合同协议书及其变更、补充协议</w:t>
      </w:r>
      <w:r/>
    </w:p>
    <w:p>
      <w:pPr>
        <w:ind w:firstLine="420"/>
        <w:spacing w:line="400" w:lineRule="exact"/>
        <w:rPr>
          <w:rFonts w:ascii="宋体" w:hAnsi="宋体"/>
          <w:color w:val="auto"/>
          <w:szCs w:val="21"/>
        </w:rPr>
      </w:pPr>
      <w:r>
        <w:rPr>
          <w:rFonts w:hint="eastAsia" w:ascii="宋体" w:hAnsi="宋体"/>
          <w:color w:val="auto"/>
          <w:szCs w:val="21"/>
        </w:rPr>
        <w:t xml:space="preserve">（2）政府采购合同专用条款</w:t>
      </w:r>
      <w:r/>
    </w:p>
    <w:p>
      <w:pPr>
        <w:ind w:firstLine="420"/>
        <w:spacing w:line="400" w:lineRule="exact"/>
        <w:rPr>
          <w:rFonts w:ascii="宋体" w:hAnsi="宋体"/>
          <w:color w:val="auto"/>
          <w:szCs w:val="21"/>
        </w:rPr>
      </w:pPr>
      <w:r>
        <w:rPr>
          <w:rFonts w:hint="eastAsia" w:ascii="宋体" w:hAnsi="宋体"/>
          <w:color w:val="auto"/>
          <w:szCs w:val="21"/>
        </w:rPr>
        <w:t xml:space="preserve">（3）政府采购合同通用条款</w:t>
      </w:r>
      <w:r/>
    </w:p>
    <w:p>
      <w:pPr>
        <w:ind w:firstLine="420"/>
        <w:spacing w:line="400" w:lineRule="exact"/>
        <w:rPr>
          <w:rFonts w:ascii="宋体" w:hAnsi="宋体"/>
          <w:color w:val="auto"/>
          <w:szCs w:val="21"/>
        </w:rPr>
      </w:pPr>
      <w:r>
        <w:rPr>
          <w:rFonts w:hint="eastAsia" w:ascii="宋体" w:hAnsi="宋体"/>
          <w:color w:val="auto"/>
          <w:szCs w:val="21"/>
        </w:rPr>
        <w:t xml:space="preserve">（4）中标（成交）通知书</w:t>
      </w:r>
      <w:r/>
    </w:p>
    <w:p>
      <w:pPr>
        <w:ind w:firstLine="420"/>
        <w:spacing w:line="400" w:lineRule="exact"/>
        <w:rPr>
          <w:rFonts w:ascii="宋体" w:hAnsi="宋体"/>
          <w:color w:val="auto"/>
          <w:szCs w:val="21"/>
        </w:rPr>
      </w:pPr>
      <w:r>
        <w:rPr>
          <w:rFonts w:hint="eastAsia" w:ascii="宋体" w:hAnsi="宋体"/>
          <w:color w:val="auto"/>
          <w:szCs w:val="21"/>
        </w:rPr>
        <w:t xml:space="preserve">（5）投标（响应）文件</w:t>
      </w:r>
      <w:r/>
    </w:p>
    <w:p>
      <w:pPr>
        <w:ind w:firstLine="420"/>
        <w:spacing w:line="400" w:lineRule="exact"/>
        <w:rPr>
          <w:rFonts w:ascii="宋体" w:hAnsi="宋体"/>
          <w:color w:val="auto"/>
          <w:szCs w:val="21"/>
        </w:rPr>
      </w:pPr>
      <w:r>
        <w:rPr>
          <w:rFonts w:hint="eastAsia" w:ascii="宋体" w:hAnsi="宋体"/>
          <w:color w:val="auto"/>
          <w:szCs w:val="21"/>
        </w:rPr>
        <w:t xml:space="preserve">（6）采购文件</w:t>
      </w:r>
      <w:r/>
    </w:p>
    <w:p>
      <w:pPr>
        <w:ind w:firstLine="420"/>
        <w:spacing w:line="400" w:lineRule="exact"/>
        <w:rPr>
          <w:rFonts w:ascii="宋体" w:hAnsi="宋体"/>
          <w:color w:val="auto"/>
          <w:szCs w:val="21"/>
        </w:rPr>
      </w:pPr>
      <w:r>
        <w:rPr>
          <w:rFonts w:hint="eastAsia" w:ascii="宋体" w:hAnsi="宋体"/>
          <w:color w:val="auto"/>
          <w:szCs w:val="21"/>
        </w:rPr>
        <w:t xml:space="preserve">（7）有关技术文件，图纸</w:t>
      </w:r>
      <w:r/>
    </w:p>
    <w:p>
      <w:pPr>
        <w:pStyle w:val="1020"/>
        <w:ind w:firstLine="420"/>
        <w:rPr>
          <w:rFonts w:ascii="宋体" w:hAnsi="宋体" w:eastAsia="宋体" w:cs="宋体"/>
          <w:color w:val="auto"/>
          <w:sz w:val="21"/>
        </w:rPr>
      </w:pPr>
      <w:r>
        <w:rPr>
          <w:rFonts w:hint="eastAsia" w:ascii="宋体" w:hAnsi="宋体" w:eastAsia="宋体" w:cs="宋体"/>
          <w:color w:val="auto"/>
          <w:sz w:val="21"/>
        </w:rPr>
        <w:t xml:space="preserve">（8）国家法律、行政法规和规章制度规定或合同约定的作为合同组成部分的其他文件</w:t>
      </w:r>
      <w:r/>
    </w:p>
    <w:p>
      <w:pPr>
        <w:numPr>
          <w:ilvl w:val="0"/>
          <w:numId w:val="2"/>
        </w:numPr>
        <w:ind w:firstLine="422"/>
        <w:spacing w:line="400" w:lineRule="exact"/>
        <w:rPr>
          <w:rFonts w:ascii="宋体" w:hAnsi="宋体"/>
          <w:b/>
          <w:color w:val="auto"/>
          <w:szCs w:val="21"/>
        </w:rPr>
      </w:pPr>
      <w:r>
        <w:rPr>
          <w:rFonts w:hint="eastAsia" w:ascii="宋体" w:hAnsi="宋体"/>
          <w:b/>
          <w:color w:val="auto"/>
          <w:szCs w:val="21"/>
        </w:rPr>
        <w:t xml:space="preserve">合同生效</w:t>
      </w:r>
      <w:r/>
    </w:p>
    <w:p>
      <w:pPr>
        <w:ind w:firstLine="420"/>
        <w:spacing w:line="400" w:lineRule="exact"/>
        <w:rPr>
          <w:rFonts w:ascii="宋体" w:hAnsi="宋体"/>
          <w:color w:val="auto"/>
          <w:szCs w:val="21"/>
        </w:rPr>
      </w:pPr>
      <w:r>
        <w:rPr>
          <w:rFonts w:hint="eastAsia" w:ascii="宋体" w:hAnsi="宋体"/>
          <w:color w:val="auto"/>
          <w:szCs w:val="21"/>
        </w:rPr>
        <w:t xml:space="preserve">本合同自</w:t>
      </w:r>
      <w:r>
        <w:rPr>
          <w:rFonts w:hint="eastAsia" w:ascii="宋体" w:hAnsi="宋体"/>
          <w:color w:val="auto"/>
          <w:szCs w:val="21"/>
          <w:u w:val="single"/>
        </w:rPr>
        <w:t xml:space="preserve">                             </w:t>
      </w:r>
      <w:r>
        <w:rPr>
          <w:rFonts w:hint="eastAsia" w:ascii="宋体" w:hAnsi="宋体"/>
          <w:color w:val="auto"/>
          <w:szCs w:val="21"/>
        </w:rPr>
        <w:t xml:space="preserve">生效。</w:t>
      </w:r>
      <w:r/>
    </w:p>
    <w:p>
      <w:pPr>
        <w:numPr>
          <w:ilvl w:val="0"/>
          <w:numId w:val="2"/>
        </w:numPr>
        <w:ind w:firstLine="422"/>
        <w:spacing w:line="400" w:lineRule="exact"/>
        <w:rPr>
          <w:rFonts w:ascii="宋体" w:hAnsi="宋体"/>
          <w:b/>
          <w:color w:val="auto"/>
          <w:szCs w:val="21"/>
        </w:rPr>
      </w:pPr>
      <w:r>
        <w:rPr>
          <w:rFonts w:hint="eastAsia" w:ascii="宋体" w:hAnsi="宋体"/>
          <w:b/>
          <w:color w:val="auto"/>
          <w:szCs w:val="21"/>
        </w:rPr>
        <w:t xml:space="preserve">合同份数</w:t>
      </w:r>
      <w:r/>
    </w:p>
    <w:p>
      <w:pPr>
        <w:ind w:firstLine="420"/>
        <w:spacing w:line="400" w:lineRule="exact"/>
        <w:rPr>
          <w:rFonts w:ascii="宋体" w:hAnsi="宋体"/>
          <w:color w:val="auto"/>
          <w:szCs w:val="21"/>
        </w:rPr>
      </w:pPr>
      <w:r>
        <w:rPr>
          <w:rFonts w:hint="eastAsia" w:ascii="宋体" w:hAnsi="宋体"/>
          <w:color w:val="auto"/>
          <w:szCs w:val="21"/>
        </w:rPr>
        <w:t xml:space="preserve">本合同一式</w:t>
      </w:r>
      <w:r>
        <w:rPr>
          <w:rFonts w:hint="eastAsia" w:ascii="宋体" w:hAnsi="宋体"/>
          <w:color w:val="auto"/>
          <w:szCs w:val="21"/>
          <w:u w:val="single"/>
        </w:rPr>
        <w:t xml:space="preserve">    </w:t>
      </w:r>
      <w:r>
        <w:rPr>
          <w:rFonts w:hint="eastAsia" w:ascii="宋体" w:hAnsi="宋体"/>
          <w:color w:val="auto"/>
          <w:szCs w:val="21"/>
        </w:rPr>
        <w:t xml:space="preserve">份，甲方执</w:t>
      </w:r>
      <w:r>
        <w:rPr>
          <w:rFonts w:hint="eastAsia" w:ascii="宋体" w:hAnsi="宋体"/>
          <w:color w:val="auto"/>
          <w:szCs w:val="21"/>
          <w:u w:val="single"/>
        </w:rPr>
        <w:t xml:space="preserve">    </w:t>
      </w:r>
      <w:r>
        <w:rPr>
          <w:rFonts w:hint="eastAsia" w:ascii="宋体" w:hAnsi="宋体"/>
          <w:color w:val="auto"/>
          <w:szCs w:val="21"/>
        </w:rPr>
        <w:t xml:space="preserve">份，乙方执</w:t>
      </w:r>
      <w:r>
        <w:rPr>
          <w:rFonts w:hint="eastAsia" w:ascii="宋体" w:hAnsi="宋体"/>
          <w:color w:val="auto"/>
          <w:szCs w:val="21"/>
          <w:u w:val="single"/>
        </w:rPr>
        <w:t xml:space="preserve">    </w:t>
      </w:r>
      <w:r>
        <w:rPr>
          <w:rFonts w:hint="eastAsia" w:ascii="宋体" w:hAnsi="宋体"/>
          <w:color w:val="auto"/>
          <w:szCs w:val="21"/>
        </w:rPr>
        <w:t xml:space="preserve">份，均具有同等法律效力。</w:t>
      </w:r>
      <w:r/>
    </w:p>
    <w:p>
      <w:pPr>
        <w:ind w:firstLine="420"/>
        <w:spacing w:line="400" w:lineRule="exact"/>
        <w:rPr>
          <w:rFonts w:ascii="宋体" w:hAnsi="宋体"/>
          <w:color w:val="auto"/>
          <w:szCs w:val="21"/>
        </w:rPr>
      </w:pPr>
      <w:r>
        <w:rPr>
          <w:rFonts w:hint="eastAsia" w:ascii="宋体" w:hAnsi="宋体"/>
          <w:color w:val="auto"/>
          <w:szCs w:val="21"/>
        </w:rPr>
        <w:t xml:space="preserve">合同订立时间：</w:t>
      </w:r>
      <w:r>
        <w:rPr>
          <w:rFonts w:hint="eastAsia" w:ascii="宋体" w:hAnsi="宋体"/>
          <w:color w:val="auto"/>
          <w:szCs w:val="21"/>
          <w:u w:val="single"/>
        </w:rPr>
        <w:t xml:space="preserve">         </w:t>
      </w:r>
      <w:r>
        <w:rPr>
          <w:rFonts w:hint="eastAsia" w:ascii="宋体" w:hAnsi="宋体"/>
          <w:color w:val="auto"/>
          <w:szCs w:val="21"/>
        </w:rPr>
        <w:t xml:space="preserve">年</w:t>
      </w:r>
      <w:r>
        <w:rPr>
          <w:rFonts w:hint="eastAsia" w:ascii="宋体" w:hAnsi="宋体"/>
          <w:color w:val="auto"/>
          <w:szCs w:val="21"/>
          <w:u w:val="single"/>
        </w:rPr>
        <w:t xml:space="preserve">      </w:t>
      </w:r>
      <w:r>
        <w:rPr>
          <w:rFonts w:hint="eastAsia" w:ascii="宋体" w:hAnsi="宋体"/>
          <w:color w:val="auto"/>
          <w:szCs w:val="21"/>
        </w:rPr>
        <w:t xml:space="preserve">月</w:t>
      </w:r>
      <w:r>
        <w:rPr>
          <w:rFonts w:hint="eastAsia" w:ascii="宋体" w:hAnsi="宋体"/>
          <w:color w:val="auto"/>
          <w:szCs w:val="21"/>
          <w:u w:val="single"/>
        </w:rPr>
        <w:t xml:space="preserve">      </w:t>
      </w:r>
      <w:r>
        <w:rPr>
          <w:rFonts w:hint="eastAsia" w:ascii="宋体" w:hAnsi="宋体"/>
          <w:color w:val="auto"/>
          <w:szCs w:val="21"/>
        </w:rPr>
        <w:t xml:space="preserve">日</w:t>
      </w:r>
      <w:r/>
    </w:p>
    <w:p>
      <w:pPr>
        <w:ind w:firstLine="420"/>
        <w:spacing w:line="400" w:lineRule="exact"/>
        <w:rPr>
          <w:rFonts w:ascii="宋体" w:hAnsi="宋体"/>
          <w:color w:val="auto"/>
          <w:szCs w:val="21"/>
        </w:rPr>
      </w:pPr>
      <w:r>
        <w:rPr>
          <w:rFonts w:hint="eastAsia" w:ascii="宋体" w:hAnsi="宋体"/>
          <w:color w:val="auto"/>
          <w:szCs w:val="21"/>
        </w:rPr>
        <w:t xml:space="preserve">合同订立地点：</w:t>
      </w:r>
      <w:r>
        <w:rPr>
          <w:rFonts w:hint="eastAsia" w:ascii="宋体" w:hAnsi="宋体"/>
          <w:color w:val="auto"/>
          <w:szCs w:val="21"/>
          <w:u w:val="single"/>
        </w:rPr>
        <w:t xml:space="preserve">                           </w:t>
      </w:r>
      <w:r/>
    </w:p>
    <w:p>
      <w:pPr>
        <w:ind w:firstLine="420"/>
        <w:spacing w:line="400" w:lineRule="exact"/>
        <w:rPr>
          <w:rFonts w:ascii="宋体" w:hAnsi="宋体"/>
          <w:b/>
          <w:bCs/>
          <w:color w:val="auto"/>
          <w:szCs w:val="21"/>
        </w:rPr>
      </w:pPr>
      <w:r>
        <w:rPr>
          <w:rFonts w:hint="eastAsia" w:ascii="宋体" w:hAnsi="宋体"/>
          <w:color w:val="auto"/>
          <w:szCs w:val="21"/>
        </w:rPr>
        <w:t xml:space="preserve">附件：具体标的及其技术要求和商务要求、联合协议、分包意向协议等</w:t>
      </w:r>
      <w:r>
        <w:rPr>
          <w:color w:val="auto"/>
          <w:lang w:val="en"/>
        </w:rPr>
        <w:t xml:space="preserve">   </w:t>
      </w:r>
      <w:r/>
    </w:p>
    <w:p>
      <w:pPr>
        <w:pStyle w:val="1021"/>
        <w:rPr>
          <w:color w:val="auto"/>
          <w:lang w:eastAsia="zh-CN"/>
        </w:rPr>
      </w:pPr>
      <w:r>
        <w:rPr>
          <w:color w:val="auto"/>
          <w:lang w:eastAsia="zh-CN"/>
        </w:rPr>
      </w:r>
      <w:r/>
    </w:p>
    <w:tbl>
      <w:tblPr>
        <w:tblStyle w:val="765"/>
        <w:tblW w:w="4927" w:type="pct"/>
        <w:tblInd w:w="-114"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auto"/>
              </w:rPr>
            </w:pPr>
            <w:r>
              <w:rPr>
                <w:color w:val="auto"/>
                <w:szCs w:val="21"/>
              </w:rPr>
              <w:t xml:space="preserve">甲方</w:t>
            </w:r>
            <w:r>
              <w:rPr>
                <w:rFonts w:hint="eastAsia"/>
                <w:color w:val="auto"/>
                <w:szCs w:val="21"/>
              </w:rPr>
              <w:t xml:space="preserve">（采购人</w:t>
            </w:r>
            <w:r>
              <w:rPr>
                <w:rFonts w:hint="eastAsia" w:ascii="宋体" w:hAnsi="宋体"/>
                <w:color w:val="auto"/>
                <w:szCs w:val="21"/>
              </w:rPr>
              <w:t xml:space="preserve">、受采购人委托签订合同的单位或</w:t>
            </w:r>
            <w:r>
              <w:rPr>
                <w:rFonts w:hint="eastAsia"/>
                <w:color w:val="auto"/>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auto"/>
              </w:rPr>
            </w:pPr>
            <w:r>
              <w:rPr>
                <w:color w:val="auto"/>
                <w:szCs w:val="21"/>
              </w:rPr>
              <w:t xml:space="preserve">乙方</w:t>
            </w:r>
            <w:r>
              <w:rPr>
                <w:rFonts w:hint="eastAsia"/>
                <w:color w:val="auto"/>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color w:val="auto"/>
                <w:szCs w:val="21"/>
              </w:rPr>
              <w:t xml:space="preserve">单位名称</w:t>
            </w:r>
            <w:r>
              <w:rPr>
                <w:rFonts w:hint="eastAsia"/>
                <w:color w:val="auto"/>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color w:val="auto"/>
                <w:szCs w:val="21"/>
              </w:rPr>
              <w:t xml:space="preserve">单位名称</w:t>
            </w:r>
            <w:r>
              <w:rPr>
                <w:rFonts w:hint="eastAsia"/>
                <w:color w:val="auto"/>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auto"/>
                <w:szCs w:val="21"/>
              </w:rPr>
            </w:pPr>
            <w:r>
              <w:rPr>
                <w:color w:val="auto"/>
                <w:szCs w:val="21"/>
              </w:rPr>
              <w:t xml:space="preserve">法定代表人</w:t>
            </w:r>
            <w:r/>
          </w:p>
          <w:p>
            <w:pPr>
              <w:ind w:firstLine="100"/>
              <w:jc w:val="center"/>
              <w:spacing w:line="300" w:lineRule="exact"/>
              <w:rPr>
                <w:color w:val="auto"/>
                <w:szCs w:val="21"/>
              </w:rPr>
            </w:pPr>
            <w:r>
              <w:rPr>
                <w:rFonts w:hint="eastAsia"/>
                <w:color w:val="auto"/>
                <w:szCs w:val="21"/>
              </w:rPr>
              <w:t xml:space="preserve">或其</w:t>
            </w:r>
            <w:r>
              <w:rPr>
                <w:color w:val="auto"/>
                <w:szCs w:val="21"/>
              </w:rPr>
              <w:t xml:space="preserve">委托代理人</w:t>
            </w:r>
            <w:r>
              <w:rPr>
                <w:rFonts w:hint="eastAsia"/>
                <w:color w:val="auto"/>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color w:val="auto"/>
                <w:szCs w:val="21"/>
              </w:rPr>
              <w:t xml:space="preserve">法定代表人</w:t>
            </w:r>
            <w:r/>
          </w:p>
          <w:p>
            <w:pPr>
              <w:jc w:val="center"/>
              <w:spacing w:line="300" w:lineRule="exact"/>
              <w:rPr>
                <w:color w:val="auto"/>
                <w:szCs w:val="21"/>
              </w:rPr>
            </w:pPr>
            <w:r>
              <w:rPr>
                <w:rFonts w:hint="eastAsia"/>
                <w:color w:val="auto"/>
                <w:szCs w:val="21"/>
              </w:rPr>
              <w:t xml:space="preserve">或其</w:t>
            </w:r>
            <w:r>
              <w:rPr>
                <w:color w:val="auto"/>
                <w:szCs w:val="21"/>
              </w:rPr>
              <w:t xml:space="preserve">委托代理人</w:t>
            </w:r>
            <w:r>
              <w:rPr>
                <w:rFonts w:hint="eastAsia"/>
                <w:color w:val="auto"/>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zCs w:val="21"/>
              </w:rPr>
            </w:pPr>
            <w:r>
              <w:rPr>
                <w:color w:val="auto"/>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auto"/>
                <w:szCs w:val="21"/>
              </w:rPr>
            </w:pPr>
            <w:r>
              <w:rPr>
                <w:color w:val="auto"/>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rFonts w:hint="eastAsia"/>
                <w:color w:val="auto"/>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rFonts w:hint="eastAsia"/>
                <w:color w:val="auto"/>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rFonts w:hint="eastAsia"/>
                <w:color w:val="auto"/>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color w:val="auto"/>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color w:val="auto"/>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color w:val="auto"/>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color w:val="auto"/>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rFonts w:hint="eastAsia"/>
                <w:color w:val="auto"/>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rFonts w:hint="eastAsia"/>
                <w:color w:val="auto"/>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color w:val="auto"/>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color w:val="auto"/>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rFonts w:hint="eastAsia"/>
                <w:color w:val="auto"/>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rFonts w:hint="eastAsia"/>
                <w:color w:val="auto"/>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rFonts w:hint="eastAsia"/>
                <w:color w:val="auto"/>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rFonts w:hint="eastAsia"/>
                <w:color w:val="auto"/>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color w:val="auto"/>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color w:val="auto"/>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szCs w:val="21"/>
              </w:rPr>
            </w:pPr>
            <w:r>
              <w:rPr>
                <w:color w:val="auto"/>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szCs w:val="21"/>
              </w:rPr>
            </w:pPr>
            <w:r>
              <w:rPr>
                <w:color w:val="auto"/>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szCs w:val="21"/>
              </w:rPr>
            </w:pPr>
            <w:r>
              <w:rPr>
                <w:color w:val="auto"/>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770"/>
              <w:ind w:left="0"/>
              <w:jc w:val="left"/>
              <w:spacing w:before="156" w:after="0" w:line="360" w:lineRule="auto"/>
              <w:rPr>
                <w:color w:val="auto"/>
                <w:spacing w:val="20"/>
                <w:szCs w:val="21"/>
              </w:rPr>
            </w:pPr>
            <w:r>
              <w:rPr>
                <w:rFonts w:hint="eastAsia" w:ascii="宋体" w:hAnsi="宋体"/>
                <w:color w:val="auto"/>
                <w:szCs w:val="21"/>
              </w:rPr>
              <w:t xml:space="preserve">注：涉及联合体或其他合同主体的信息应按上表格式加列。</w:t>
            </w:r>
            <w:r/>
          </w:p>
        </w:tc>
      </w:tr>
    </w:tbl>
    <w:p>
      <w:pPr>
        <w:pStyle w:val="756"/>
        <w:spacing w:before="156"/>
        <w:rPr>
          <w:rFonts w:ascii="黑体" w:hAnsi="黑体" w:eastAsia="黑体"/>
          <w:color w:val="auto"/>
          <w:sz w:val="28"/>
          <w:szCs w:val="28"/>
        </w:rPr>
      </w:pPr>
      <w:r>
        <w:rPr>
          <w:rFonts w:ascii="宋体" w:hAnsi="宋体"/>
          <w:color w:val="auto"/>
          <w:sz w:val="21"/>
          <w:szCs w:val="21"/>
          <w:u w:val="single"/>
        </w:rPr>
        <w:br w:type="page" w:clear="all"/>
      </w:r>
      <w:r>
        <w:rPr>
          <w:rFonts w:hint="eastAsia" w:ascii="黑体" w:hAnsi="黑体" w:eastAsia="黑体"/>
          <w:b w:val="0"/>
          <w:bCs w:val="0"/>
          <w:color w:val="auto"/>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color w:val="auto"/>
          <w:sz w:val="24"/>
        </w:rPr>
      </w:pPr>
      <w:r>
        <w:rPr>
          <w:rFonts w:hint="eastAsia" w:ascii="宋体" w:hAnsi="宋体"/>
          <w:b/>
          <w:color w:val="auto"/>
          <w:sz w:val="24"/>
        </w:rPr>
        <w:t xml:space="preserve">1. </w:t>
      </w:r>
      <w:r>
        <w:rPr>
          <w:rFonts w:hint="eastAsia" w:ascii="宋体" w:hAnsi="宋体"/>
          <w:b/>
          <w:bCs/>
          <w:color w:val="auto"/>
          <w:sz w:val="24"/>
        </w:rPr>
        <w:t xml:space="preserve">定义</w:t>
      </w:r>
      <w:r/>
    </w:p>
    <w:p>
      <w:pPr>
        <w:ind w:firstLine="420"/>
        <w:jc w:val="left"/>
        <w:spacing w:line="400" w:lineRule="exact"/>
        <w:rPr>
          <w:rFonts w:ascii="宋体" w:hAnsi="宋体"/>
          <w:color w:val="auto"/>
          <w:szCs w:val="21"/>
        </w:rPr>
      </w:pPr>
      <w:r>
        <w:rPr>
          <w:rFonts w:hint="eastAsia" w:ascii="宋体" w:hAnsi="宋体"/>
          <w:color w:val="auto"/>
          <w:szCs w:val="21"/>
        </w:rPr>
        <w:t xml:space="preserve">1.1合同当事人</w:t>
      </w:r>
      <w:r/>
    </w:p>
    <w:p>
      <w:pPr>
        <w:ind w:firstLine="420"/>
        <w:jc w:val="left"/>
        <w:spacing w:line="400" w:lineRule="exact"/>
        <w:rPr>
          <w:rFonts w:ascii="宋体" w:hAnsi="宋体"/>
          <w:color w:val="auto"/>
          <w:szCs w:val="21"/>
        </w:rPr>
      </w:pPr>
      <w:r>
        <w:rPr>
          <w:rFonts w:hint="eastAsia" w:ascii="宋体" w:hAnsi="宋体"/>
          <w:color w:val="auto"/>
          <w:szCs w:val="21"/>
        </w:rPr>
        <w:t xml:space="preserve">（1）采购人（以</w:t>
      </w:r>
      <w:r>
        <w:rPr>
          <w:rFonts w:hint="eastAsia" w:ascii="宋体" w:hAnsi="宋体"/>
          <w:color w:val="auto"/>
          <w:szCs w:val="21"/>
          <w:lang w:eastAsia="zh-CN"/>
        </w:rPr>
        <w:t xml:space="preserve">下简</w:t>
      </w:r>
      <w:r>
        <w:rPr>
          <w:rFonts w:hint="eastAsia" w:ascii="宋体" w:hAnsi="宋体"/>
          <w:color w:val="auto"/>
          <w:szCs w:val="21"/>
        </w:rPr>
        <w:t xml:space="preserve">称甲方）是指使用财政性资金，通过政府采购方式向供应商购买货物及其相关服务的国家机关、事业单位、团体组织。</w:t>
      </w:r>
      <w:r/>
    </w:p>
    <w:p>
      <w:pPr>
        <w:ind w:firstLine="420"/>
        <w:jc w:val="left"/>
        <w:spacing w:line="400" w:lineRule="exact"/>
        <w:rPr>
          <w:rFonts w:ascii="宋体" w:hAnsi="宋体"/>
          <w:color w:val="auto"/>
          <w:szCs w:val="21"/>
        </w:rPr>
      </w:pPr>
      <w:r>
        <w:rPr>
          <w:rFonts w:hint="eastAsia" w:ascii="宋体" w:hAnsi="宋体"/>
          <w:color w:val="auto"/>
          <w:szCs w:val="21"/>
        </w:rPr>
        <w:t xml:space="preserve">（2）供应商（以</w:t>
      </w:r>
      <w:r>
        <w:rPr>
          <w:rFonts w:hint="eastAsia" w:ascii="宋体" w:hAnsi="宋体"/>
          <w:color w:val="auto"/>
          <w:szCs w:val="21"/>
          <w:lang w:eastAsia="zh-CN"/>
        </w:rPr>
        <w:t xml:space="preserve">下简</w:t>
      </w:r>
      <w:r>
        <w:rPr>
          <w:rFonts w:hint="eastAsia" w:ascii="宋体" w:hAnsi="宋体"/>
          <w:color w:val="auto"/>
          <w:szCs w:val="21"/>
        </w:rPr>
        <w:t xml:space="preserve">称乙方）是指参加政府采购活动并且中标（成交），向采购人提供合同约定的货物及其相关服务的法人、非法人组织或者自然人。</w:t>
      </w:r>
      <w:r/>
    </w:p>
    <w:p>
      <w:pPr>
        <w:ind w:firstLine="420"/>
        <w:jc w:val="left"/>
        <w:spacing w:line="400" w:lineRule="exact"/>
        <w:rPr>
          <w:rFonts w:ascii="宋体" w:hAnsi="宋体"/>
          <w:color w:val="auto"/>
          <w:szCs w:val="21"/>
        </w:rPr>
      </w:pPr>
      <w:r>
        <w:rPr>
          <w:rFonts w:hint="eastAsia" w:ascii="宋体" w:hAnsi="宋体"/>
          <w:color w:val="auto"/>
          <w:szCs w:val="21"/>
        </w:rPr>
        <w:t xml:space="preserve">（3）其他合同主体是指除采购人和供应商以外，</w:t>
      </w:r>
      <w:r>
        <w:rPr>
          <w:rFonts w:hint="eastAsia" w:ascii="宋体" w:hAnsi="宋体" w:cs="宋体"/>
          <w:bCs/>
          <w:color w:val="auto"/>
          <w:szCs w:val="21"/>
        </w:rPr>
        <w:t xml:space="preserve">依法参与合同缔结或履行，享有权利、承担义务的合同当事人</w:t>
      </w:r>
      <w:r>
        <w:rPr>
          <w:rFonts w:hint="eastAsia" w:ascii="宋体" w:hAnsi="宋体"/>
          <w:color w:val="auto"/>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rPr>
      </w:pPr>
      <w:r>
        <w:rPr>
          <w:rFonts w:hint="eastAsia" w:ascii="宋体" w:hAnsi="宋体"/>
          <w:color w:val="auto"/>
          <w:szCs w:val="21"/>
        </w:rPr>
        <w:t xml:space="preserve">1.2本合同下列术语应解释为：</w:t>
      </w:r>
      <w:r/>
    </w:p>
    <w:p>
      <w:pPr>
        <w:ind w:firstLine="420"/>
        <w:jc w:val="left"/>
        <w:spacing w:line="400" w:lineRule="exact"/>
        <w:rPr>
          <w:rFonts w:ascii="宋体" w:hAnsi="宋体"/>
          <w:color w:val="auto"/>
          <w:szCs w:val="21"/>
        </w:rPr>
      </w:pPr>
      <w:r>
        <w:rPr>
          <w:rFonts w:hint="eastAsia" w:ascii="宋体" w:hAnsi="宋体"/>
          <w:color w:val="auto"/>
          <w:szCs w:val="21"/>
        </w:rPr>
        <w:t xml:space="preserve">（1）“合同”系指</w:t>
      </w:r>
      <w:r>
        <w:rPr>
          <w:rFonts w:hint="eastAsia" w:ascii="宋体" w:hAnsi="宋体" w:cs="宋体"/>
          <w:bCs/>
          <w:color w:val="auto"/>
          <w:szCs w:val="21"/>
        </w:rPr>
        <w:t xml:space="preserve">合同当事人意思表示达成一致的任何协议，包括签署的</w:t>
      </w:r>
      <w:r>
        <w:rPr>
          <w:rFonts w:hint="eastAsia" w:ascii="宋体" w:hAnsi="宋体"/>
          <w:color w:val="auto"/>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Cs w:val="21"/>
        </w:rPr>
        <w:t xml:space="preserve">国家法律、行政法规和规章制度规定或合同约定的作为合同组成部分的其他文件</w:t>
      </w:r>
      <w:r>
        <w:rPr>
          <w:rFonts w:hint="eastAsia" w:ascii="宋体" w:hAnsi="宋体"/>
          <w:color w:val="auto"/>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rPr>
      </w:pPr>
      <w:r>
        <w:rPr>
          <w:rFonts w:hint="eastAsia" w:ascii="宋体" w:hAnsi="宋体"/>
          <w:color w:val="auto"/>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auto"/>
          <w:szCs w:val="21"/>
        </w:rPr>
      </w:pPr>
      <w:r>
        <w:rPr>
          <w:rFonts w:hint="eastAsia" w:ascii="宋体" w:hAnsi="宋体"/>
          <w:color w:val="auto"/>
          <w:szCs w:val="21"/>
        </w:rPr>
        <w:t xml:space="preserve">（3）“货物”系指乙方根据本合同规定须向甲方提供的各种形态和种类的物品，包括原材料、设备、产品（包括软件）及相关的备品备件、工具、手册及</w:t>
      </w:r>
      <w:r>
        <w:rPr>
          <w:rFonts w:ascii="宋体" w:hAnsi="宋体"/>
          <w:color w:val="auto"/>
          <w:szCs w:val="21"/>
          <w:lang w:val="en"/>
        </w:rPr>
        <w:t xml:space="preserve">其他</w:t>
      </w:r>
      <w:r>
        <w:rPr>
          <w:rFonts w:hint="eastAsia" w:ascii="宋体" w:hAnsi="宋体"/>
          <w:color w:val="auto"/>
          <w:szCs w:val="21"/>
        </w:rPr>
        <w:t xml:space="preserve">技术资料和材料等。</w:t>
      </w:r>
      <w:r/>
    </w:p>
    <w:p>
      <w:pPr>
        <w:ind w:firstLine="420"/>
        <w:jc w:val="left"/>
        <w:spacing w:line="400" w:lineRule="exact"/>
        <w:rPr>
          <w:rFonts w:ascii="宋体" w:hAnsi="宋体"/>
          <w:color w:val="auto"/>
          <w:szCs w:val="21"/>
          <w:highlight w:val="yellow"/>
        </w:rPr>
      </w:pPr>
      <w:r>
        <w:rPr>
          <w:rFonts w:hint="eastAsia" w:ascii="宋体" w:hAnsi="宋体"/>
          <w:color w:val="auto"/>
          <w:szCs w:val="21"/>
        </w:rPr>
        <w:t xml:space="preserve">（4）“相关服务”系指根据合同规定，乙方应提供的与货物有关的技术、管理和</w:t>
      </w:r>
      <w:r>
        <w:rPr>
          <w:rFonts w:ascii="宋体" w:hAnsi="宋体"/>
          <w:color w:val="auto"/>
          <w:szCs w:val="21"/>
          <w:lang w:val="en"/>
        </w:rPr>
        <w:t xml:space="preserve">其他</w:t>
      </w:r>
      <w:r>
        <w:rPr>
          <w:rFonts w:hint="eastAsia" w:ascii="宋体" w:hAnsi="宋体"/>
          <w:color w:val="auto"/>
          <w:szCs w:val="21"/>
        </w:rPr>
        <w:t xml:space="preserve">服务，包括但不限于：管理和质量保证、运输、保险、检验、现场准备、安装、集成、调试、培训、维修、废弃处置、技术支持等以及合同中规定乙方应承担的</w:t>
      </w:r>
      <w:r>
        <w:rPr>
          <w:rFonts w:ascii="宋体" w:hAnsi="宋体"/>
          <w:color w:val="auto"/>
          <w:szCs w:val="21"/>
          <w:lang w:val="en"/>
        </w:rPr>
        <w:t xml:space="preserve">其他</w:t>
      </w:r>
      <w:r>
        <w:rPr>
          <w:rFonts w:hint="eastAsia" w:ascii="宋体" w:hAnsi="宋体"/>
          <w:color w:val="auto"/>
          <w:szCs w:val="21"/>
        </w:rPr>
        <w:t xml:space="preserve">义务。</w:t>
      </w:r>
      <w:r/>
    </w:p>
    <w:p>
      <w:pPr>
        <w:ind w:firstLine="420"/>
        <w:jc w:val="left"/>
        <w:spacing w:line="400" w:lineRule="exact"/>
        <w:rPr>
          <w:rFonts w:ascii="宋体" w:hAnsi="宋体"/>
          <w:color w:val="auto"/>
          <w:szCs w:val="21"/>
          <w:highlight w:val="yellow"/>
        </w:rPr>
      </w:pPr>
      <w:r>
        <w:rPr>
          <w:rFonts w:hint="eastAsia" w:ascii="宋体" w:hAnsi="宋体"/>
          <w:color w:val="auto"/>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auto"/>
          <w:szCs w:val="21"/>
        </w:rPr>
      </w:pPr>
      <w:r>
        <w:rPr>
          <w:rFonts w:hint="eastAsia" w:ascii="宋体" w:hAnsi="宋体"/>
          <w:color w:val="auto"/>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Cs w:val="21"/>
        </w:rPr>
        <w:t xml:space="preserve">政府采购合同专用条款</w:t>
      </w:r>
      <w:r>
        <w:rPr>
          <w:rFonts w:hint="eastAsia" w:ascii="宋体" w:hAnsi="宋体"/>
          <w:color w:val="auto"/>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auto"/>
          <w:szCs w:val="21"/>
        </w:rPr>
      </w:pPr>
      <w:r>
        <w:rPr>
          <w:rFonts w:hint="eastAsia" w:ascii="宋体" w:hAnsi="宋体"/>
          <w:color w:val="auto"/>
          <w:szCs w:val="21"/>
        </w:rPr>
        <w:t xml:space="preserve">（7）其他术语解释，见【</w:t>
      </w:r>
      <w:r>
        <w:rPr>
          <w:rFonts w:hint="eastAsia" w:ascii="宋体" w:hAnsi="宋体"/>
          <w:b/>
          <w:bCs/>
          <w:color w:val="auto"/>
          <w:szCs w:val="21"/>
        </w:rPr>
        <w:t xml:space="preserve">政府采购合同专用条款</w:t>
      </w:r>
      <w:r>
        <w:rPr>
          <w:rFonts w:hint="eastAsia" w:ascii="宋体" w:hAnsi="宋体"/>
          <w:color w:val="auto"/>
          <w:szCs w:val="21"/>
        </w:rPr>
        <w:t xml:space="preserve">】。</w:t>
      </w:r>
      <w:r/>
    </w:p>
    <w:p>
      <w:pPr>
        <w:numPr>
          <w:ilvl w:val="0"/>
          <w:numId w:val="5"/>
        </w:numPr>
        <w:jc w:val="left"/>
        <w:spacing w:line="400" w:lineRule="exact"/>
        <w:rPr>
          <w:rFonts w:ascii="宋体" w:hAnsi="宋体"/>
          <w:b/>
          <w:bCs/>
          <w:color w:val="auto"/>
          <w:sz w:val="24"/>
        </w:rPr>
      </w:pPr>
      <w:r>
        <w:rPr>
          <w:rFonts w:hint="eastAsia" w:ascii="宋体" w:hAnsi="宋体"/>
          <w:b/>
          <w:color w:val="auto"/>
          <w:sz w:val="24"/>
        </w:rPr>
        <w:t xml:space="preserve">合同标的及金额</w:t>
      </w:r>
      <w:r/>
    </w:p>
    <w:p>
      <w:pPr>
        <w:ind w:firstLine="420"/>
        <w:jc w:val="left"/>
        <w:spacing w:line="400" w:lineRule="exact"/>
        <w:rPr>
          <w:rFonts w:ascii="宋体" w:hAnsi="宋体"/>
          <w:b/>
          <w:bCs/>
          <w:i/>
          <w:iCs/>
          <w:color w:val="auto"/>
          <w:szCs w:val="21"/>
        </w:rPr>
      </w:pPr>
      <w:r>
        <w:rPr>
          <w:rFonts w:hint="eastAsia" w:ascii="宋体" w:hAnsi="宋体"/>
          <w:color w:val="auto"/>
          <w:szCs w:val="21"/>
        </w:rPr>
        <w:t xml:space="preserve">2.1 合同标的及金额应与中标（成交）结果一致。乙方为履行本合同而发生的所有费用均应包含在合同价款中，甲方不再另行支付</w:t>
      </w:r>
      <w:r>
        <w:rPr>
          <w:rFonts w:ascii="宋体" w:hAnsi="宋体"/>
          <w:color w:val="auto"/>
          <w:szCs w:val="21"/>
          <w:lang w:val="en"/>
        </w:rPr>
        <w:t xml:space="preserve">其他</w:t>
      </w:r>
      <w:r>
        <w:rPr>
          <w:rFonts w:hint="eastAsia" w:ascii="宋体" w:hAnsi="宋体"/>
          <w:color w:val="auto"/>
          <w:szCs w:val="21"/>
        </w:rPr>
        <w:t xml:space="preserve">任何费用。</w:t>
      </w:r>
      <w:r/>
    </w:p>
    <w:p>
      <w:pPr>
        <w:jc w:val="left"/>
        <w:spacing w:line="400" w:lineRule="exact"/>
        <w:rPr>
          <w:rFonts w:ascii="宋体" w:hAnsi="宋体"/>
          <w:b/>
          <w:color w:val="auto"/>
          <w:sz w:val="24"/>
        </w:rPr>
      </w:pPr>
      <w:r>
        <w:rPr>
          <w:rFonts w:hint="eastAsia" w:ascii="宋体" w:hAnsi="宋体"/>
          <w:b/>
          <w:color w:val="auto"/>
          <w:sz w:val="24"/>
        </w:rPr>
        <w:t xml:space="preserve">3. 履行合同的时间、地点和方式</w:t>
      </w:r>
      <w:r/>
    </w:p>
    <w:p>
      <w:pPr>
        <w:ind w:firstLine="420"/>
        <w:jc w:val="left"/>
        <w:spacing w:line="400" w:lineRule="exact"/>
        <w:rPr>
          <w:rFonts w:ascii="宋体" w:hAnsi="宋体"/>
          <w:color w:val="auto"/>
          <w:szCs w:val="21"/>
        </w:rPr>
      </w:pPr>
      <w:r>
        <w:rPr>
          <w:rFonts w:hint="eastAsia" w:ascii="宋体" w:hAnsi="宋体"/>
          <w:color w:val="auto"/>
          <w:szCs w:val="21"/>
        </w:rPr>
        <w:t xml:space="preserve">3.1 </w:t>
      </w:r>
      <w:r>
        <w:rPr>
          <w:rFonts w:hint="eastAsia" w:ascii="宋体" w:hAnsi="宋体" w:cs="宋体"/>
          <w:color w:val="auto"/>
          <w:szCs w:val="21"/>
        </w:rPr>
        <w:t xml:space="preserve">乙方应当在约定的时间、地点，按照约定方式履行合同。</w:t>
      </w:r>
      <w:r/>
    </w:p>
    <w:p>
      <w:pPr>
        <w:jc w:val="left"/>
        <w:spacing w:line="400" w:lineRule="exact"/>
        <w:rPr>
          <w:rFonts w:ascii="宋体" w:hAnsi="宋体"/>
          <w:b/>
          <w:bCs/>
          <w:color w:val="auto"/>
          <w:sz w:val="24"/>
        </w:rPr>
      </w:pPr>
      <w:r>
        <w:rPr>
          <w:rFonts w:hint="eastAsia" w:ascii="宋体" w:hAnsi="宋体"/>
          <w:b/>
          <w:bCs/>
          <w:color w:val="auto"/>
          <w:sz w:val="24"/>
        </w:rPr>
        <w:t xml:space="preserve">4. 甲方的权利和义务</w:t>
      </w:r>
      <w:r/>
    </w:p>
    <w:p>
      <w:pPr>
        <w:ind w:firstLine="420"/>
        <w:jc w:val="left"/>
        <w:spacing w:line="400" w:lineRule="exact"/>
        <w:rPr>
          <w:rFonts w:ascii="宋体" w:hAnsi="宋体"/>
          <w:color w:val="auto"/>
          <w:szCs w:val="21"/>
        </w:rPr>
      </w:pPr>
      <w:r>
        <w:rPr>
          <w:rFonts w:hint="eastAsia" w:ascii="宋体" w:hAnsi="宋体"/>
          <w:color w:val="auto"/>
          <w:szCs w:val="21"/>
        </w:rPr>
        <w:t xml:space="preserve">4.1</w:t>
      </w:r>
      <w:r>
        <w:rPr>
          <w:rFonts w:ascii="宋体" w:hAnsi="宋体"/>
          <w:color w:val="auto"/>
          <w:szCs w:val="21"/>
        </w:rPr>
        <w:t xml:space="preserve"> 签署合同后，甲方</w:t>
      </w:r>
      <w:r>
        <w:rPr>
          <w:rFonts w:hint="eastAsia" w:ascii="宋体" w:hAnsi="宋体"/>
          <w:color w:val="auto"/>
          <w:szCs w:val="21"/>
        </w:rPr>
        <w:t xml:space="preserve">应</w:t>
      </w:r>
      <w:r>
        <w:rPr>
          <w:rFonts w:ascii="宋体" w:hAnsi="宋体"/>
          <w:color w:val="auto"/>
          <w:szCs w:val="21"/>
        </w:rPr>
        <w:t xml:space="preserve">确定</w:t>
      </w:r>
      <w:r>
        <w:rPr>
          <w:rFonts w:hint="eastAsia" w:ascii="宋体" w:hAnsi="宋体"/>
          <w:color w:val="auto"/>
          <w:szCs w:val="21"/>
        </w:rPr>
        <w:t xml:space="preserve">项目负责人（或项目联系人）</w:t>
      </w:r>
      <w:r>
        <w:rPr>
          <w:rFonts w:ascii="宋体" w:hAnsi="宋体"/>
          <w:color w:val="auto"/>
          <w:szCs w:val="21"/>
        </w:rPr>
        <w:t xml:space="preserve">，负责与本合同有关的事务。</w:t>
      </w:r>
      <w:r>
        <w:rPr>
          <w:rFonts w:hint="eastAsia" w:ascii="宋体" w:hAnsi="宋体"/>
          <w:color w:val="auto"/>
          <w:szCs w:val="21"/>
        </w:rPr>
        <w:t xml:space="preserve">甲方有权对乙方的履约行为进行检查，并</w:t>
      </w:r>
      <w:r>
        <w:rPr>
          <w:rFonts w:ascii="宋体" w:hAnsi="宋体"/>
          <w:color w:val="auto"/>
          <w:szCs w:val="21"/>
        </w:rPr>
        <w:t xml:space="preserve">及时确认乙方提交的事项</w:t>
      </w:r>
      <w:r>
        <w:rPr>
          <w:rFonts w:hint="eastAsia" w:ascii="宋体" w:hAnsi="宋体"/>
          <w:color w:val="auto"/>
          <w:szCs w:val="21"/>
        </w:rPr>
        <w:t xml:space="preserve">。甲方应当</w:t>
      </w:r>
      <w:r>
        <w:rPr>
          <w:rFonts w:ascii="宋体" w:hAnsi="宋体"/>
          <w:color w:val="auto"/>
          <w:szCs w:val="21"/>
        </w:rPr>
        <w:t xml:space="preserve">配合乙方完成</w:t>
      </w:r>
      <w:r>
        <w:rPr>
          <w:rFonts w:hint="eastAsia" w:ascii="宋体" w:hAnsi="宋体"/>
          <w:color w:val="auto"/>
          <w:szCs w:val="21"/>
        </w:rPr>
        <w:t xml:space="preserve">相关项目</w:t>
      </w:r>
      <w:r>
        <w:rPr>
          <w:rFonts w:ascii="宋体" w:hAnsi="宋体"/>
          <w:color w:val="auto"/>
          <w:szCs w:val="21"/>
        </w:rPr>
        <w:t xml:space="preserve">实施工作。</w:t>
      </w:r>
      <w:r/>
    </w:p>
    <w:p>
      <w:pPr>
        <w:ind w:firstLine="420"/>
        <w:jc w:val="left"/>
        <w:spacing w:line="400" w:lineRule="exact"/>
        <w:rPr>
          <w:rFonts w:ascii="宋体" w:hAnsi="宋体"/>
          <w:color w:val="auto"/>
          <w:szCs w:val="21"/>
        </w:rPr>
      </w:pPr>
      <w:r>
        <w:rPr>
          <w:rFonts w:hint="eastAsia" w:ascii="宋体" w:hAnsi="宋体"/>
          <w:color w:val="auto"/>
          <w:szCs w:val="21"/>
        </w:rPr>
        <w:t xml:space="preserve">4.2 </w:t>
      </w:r>
      <w:r>
        <w:rPr>
          <w:rFonts w:ascii="宋体" w:hAnsi="宋体"/>
          <w:color w:val="auto"/>
          <w:szCs w:val="21"/>
        </w:rPr>
        <w:t xml:space="preserve">甲方有权要求乙方按时提交各阶段有关</w:t>
      </w:r>
      <w:r>
        <w:rPr>
          <w:rFonts w:hint="eastAsia" w:ascii="宋体" w:hAnsi="宋体"/>
          <w:color w:val="auto"/>
          <w:szCs w:val="21"/>
        </w:rPr>
        <w:t xml:space="preserve">安排计划</w:t>
      </w:r>
      <w:r>
        <w:rPr>
          <w:rFonts w:ascii="宋体" w:hAnsi="宋体"/>
          <w:color w:val="auto"/>
          <w:szCs w:val="21"/>
        </w:rPr>
        <w:t xml:space="preserve">，并有权</w:t>
      </w:r>
      <w:r>
        <w:rPr>
          <w:rFonts w:hint="eastAsia" w:ascii="宋体" w:hAnsi="宋体"/>
          <w:color w:val="auto"/>
          <w:szCs w:val="21"/>
        </w:rPr>
        <w:t xml:space="preserve">定期核对乙方提供货物数量、规格、质量等内容。甲方</w:t>
      </w:r>
      <w:r>
        <w:rPr>
          <w:rFonts w:ascii="宋体" w:hAnsi="宋体"/>
          <w:color w:val="auto"/>
          <w:szCs w:val="21"/>
        </w:rPr>
        <w:t xml:space="preserve">有权督促乙方工作并要求乙方</w:t>
      </w:r>
      <w:r>
        <w:rPr>
          <w:rFonts w:hint="eastAsia" w:ascii="宋体" w:hAnsi="宋体"/>
          <w:color w:val="auto"/>
          <w:szCs w:val="21"/>
        </w:rPr>
        <w:t xml:space="preserve">更</w:t>
      </w:r>
      <w:r>
        <w:rPr>
          <w:rFonts w:ascii="宋体" w:hAnsi="宋体"/>
          <w:color w:val="auto"/>
          <w:szCs w:val="21"/>
        </w:rPr>
        <w:t xml:space="preserve">换不符合要求的</w:t>
      </w:r>
      <w:r>
        <w:rPr>
          <w:rFonts w:hint="eastAsia" w:ascii="宋体" w:hAnsi="宋体"/>
          <w:color w:val="auto"/>
          <w:szCs w:val="21"/>
        </w:rPr>
        <w:t xml:space="preserve">货物</w:t>
      </w:r>
      <w:r>
        <w:rPr>
          <w:rFonts w:ascii="宋体" w:hAnsi="宋体"/>
          <w:color w:val="auto"/>
          <w:szCs w:val="21"/>
        </w:rPr>
        <w:t xml:space="preserve">。</w:t>
      </w:r>
      <w:r/>
    </w:p>
    <w:p>
      <w:pPr>
        <w:ind w:firstLine="420"/>
        <w:jc w:val="left"/>
        <w:spacing w:line="400" w:lineRule="exact"/>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3</w:t>
      </w:r>
      <w:r>
        <w:rPr>
          <w:rFonts w:hint="eastAsia" w:ascii="宋体" w:hAnsi="宋体"/>
          <w:color w:val="auto"/>
          <w:szCs w:val="21"/>
        </w:rPr>
        <w:t xml:space="preserve"> </w:t>
      </w:r>
      <w:r>
        <w:rPr>
          <w:rFonts w:ascii="宋体" w:hAnsi="宋体"/>
          <w:color w:val="auto"/>
          <w:szCs w:val="21"/>
        </w:rPr>
        <w:t xml:space="preserve">甲方</w:t>
      </w:r>
      <w:r>
        <w:rPr>
          <w:rFonts w:hint="eastAsia" w:ascii="宋体" w:hAnsi="宋体"/>
          <w:color w:val="auto"/>
          <w:szCs w:val="21"/>
        </w:rPr>
        <w:t xml:space="preserve">有权要求乙方对缺陷部分予以修复，并按合同约定享有货物保修及其他合同约定的权利。</w:t>
      </w:r>
      <w:r/>
    </w:p>
    <w:p>
      <w:pPr>
        <w:ind w:firstLine="420"/>
        <w:spacing w:line="400" w:lineRule="exact"/>
        <w:rPr>
          <w:rFonts w:eastAsia="华文楷体"/>
          <w:color w:val="auto"/>
        </w:rPr>
      </w:pPr>
      <w:r>
        <w:rPr>
          <w:rFonts w:ascii="宋体" w:hAnsi="宋体"/>
          <w:color w:val="auto"/>
          <w:szCs w:val="21"/>
        </w:rPr>
        <w:t xml:space="preserve">4.4 甲方应当按照合同约定及时对交付的货物进行验收</w:t>
      </w:r>
      <w:r>
        <w:rPr>
          <w:rFonts w:hint="eastAsia" w:ascii="宋体" w:hAnsi="宋体"/>
          <w:color w:val="auto"/>
          <w:szCs w:val="21"/>
        </w:rPr>
        <w:t xml:space="preserve">，</w:t>
      </w:r>
      <w:r>
        <w:rPr>
          <w:rFonts w:hint="eastAsia" w:ascii="宋体" w:hAnsi="宋体" w:cs="宋体"/>
          <w:color w:val="auto"/>
          <w:szCs w:val="21"/>
        </w:rPr>
        <w:t xml:space="preserve">未</w:t>
      </w:r>
      <w:r>
        <w:rPr>
          <w:rFonts w:hint="eastAsia" w:ascii="宋体" w:hAnsi="宋体"/>
          <w:color w:val="auto"/>
          <w:szCs w:val="21"/>
        </w:rPr>
        <w:t xml:space="preserve">在</w:t>
      </w:r>
      <w:r>
        <w:rPr>
          <w:rFonts w:hint="eastAsia" w:ascii="宋体" w:hAnsi="宋体" w:cs="宋体"/>
          <w:b/>
          <w:bCs/>
          <w:color w:val="auto"/>
          <w:szCs w:val="21"/>
        </w:rPr>
        <w:t xml:space="preserve">【政府采购合同专用条款】</w:t>
      </w:r>
      <w:r>
        <w:rPr>
          <w:rFonts w:hint="eastAsia" w:ascii="宋体" w:hAnsi="宋体" w:cs="宋体"/>
          <w:color w:val="auto"/>
          <w:szCs w:val="21"/>
        </w:rPr>
        <w:t xml:space="preserve">约定的期限内对乙方履约提出任何异议或者向乙方作出任何说明的，</w:t>
      </w:r>
      <w:r>
        <w:rPr>
          <w:rFonts w:hint="eastAsia" w:ascii="宋体" w:hAnsi="宋体"/>
          <w:color w:val="auto"/>
          <w:szCs w:val="21"/>
        </w:rPr>
        <w:t xml:space="preserve">视为验收通过。</w:t>
      </w:r>
      <w:r/>
    </w:p>
    <w:p>
      <w:pPr>
        <w:ind w:firstLine="420"/>
        <w:jc w:val="left"/>
        <w:spacing w:line="400" w:lineRule="exact"/>
        <w:rPr>
          <w:rFonts w:ascii="宋体" w:hAnsi="宋体"/>
          <w:color w:val="auto"/>
          <w:szCs w:val="21"/>
        </w:rPr>
      </w:pPr>
      <w:r>
        <w:rPr>
          <w:rFonts w:ascii="宋体" w:hAnsi="宋体"/>
          <w:color w:val="auto"/>
          <w:szCs w:val="21"/>
        </w:rPr>
        <w:t xml:space="preserve">4</w:t>
      </w:r>
      <w:r>
        <w:rPr>
          <w:rFonts w:hint="eastAsia" w:ascii="宋体" w:hAnsi="宋体"/>
          <w:color w:val="auto"/>
          <w:szCs w:val="21"/>
        </w:rPr>
        <w:t xml:space="preserve">.</w:t>
      </w:r>
      <w:r>
        <w:rPr>
          <w:rFonts w:ascii="宋体" w:hAnsi="宋体"/>
          <w:color w:val="auto"/>
          <w:szCs w:val="21"/>
        </w:rPr>
        <w:t xml:space="preserve">5 </w:t>
      </w:r>
      <w:r>
        <w:rPr>
          <w:rFonts w:hint="eastAsia" w:ascii="宋体" w:hAnsi="宋体"/>
          <w:color w:val="auto"/>
          <w:szCs w:val="21"/>
        </w:rPr>
        <w:t xml:space="preserve">甲方应当根据合同约定及时向乙方支付合同价款</w:t>
      </w:r>
      <w:r>
        <w:rPr>
          <w:rFonts w:ascii="宋体" w:hAnsi="宋体"/>
          <w:color w:val="auto"/>
          <w:szCs w:val="21"/>
        </w:rPr>
        <w:t xml:space="preserve">，不得以内部人员变更、履行内部付款流程等为由，拒绝或迟延支付。</w:t>
      </w:r>
      <w:r/>
    </w:p>
    <w:p>
      <w:pPr>
        <w:ind w:firstLine="420"/>
        <w:jc w:val="left"/>
        <w:spacing w:line="400" w:lineRule="exact"/>
        <w:rPr>
          <w:rFonts w:ascii="宋体" w:hAnsi="宋体"/>
          <w:color w:val="auto"/>
          <w:szCs w:val="21"/>
        </w:rPr>
      </w:pPr>
      <w:r>
        <w:rPr>
          <w:rFonts w:hint="eastAsia" w:ascii="宋体" w:hAnsi="宋体"/>
          <w:color w:val="auto"/>
          <w:szCs w:val="21"/>
        </w:rPr>
        <w:t xml:space="preserve">4.6</w:t>
      </w:r>
      <w:r>
        <w:rPr>
          <w:rFonts w:ascii="宋体" w:hAnsi="宋体"/>
          <w:color w:val="auto"/>
          <w:szCs w:val="21"/>
        </w:rPr>
        <w:t xml:space="preserve"> </w:t>
      </w:r>
      <w:r>
        <w:rPr>
          <w:rFonts w:hint="eastAsia" w:ascii="宋体" w:hAnsi="宋体"/>
          <w:color w:val="auto"/>
          <w:szCs w:val="21"/>
        </w:rPr>
        <w:t xml:space="preserve">国家法律法规规定及</w:t>
      </w:r>
      <w:r>
        <w:rPr>
          <w:rFonts w:hint="eastAsia" w:ascii="宋体" w:hAnsi="宋体" w:cs="宋体"/>
          <w:b/>
          <w:bCs/>
          <w:color w:val="auto"/>
          <w:szCs w:val="21"/>
        </w:rPr>
        <w:t xml:space="preserve">【政府采购合同专用条款】</w:t>
      </w:r>
      <w:r>
        <w:rPr>
          <w:rFonts w:hint="eastAsia" w:ascii="宋体" w:hAnsi="宋体"/>
          <w:color w:val="auto"/>
          <w:szCs w:val="21"/>
        </w:rPr>
        <w:t xml:space="preserve">约定应由甲方承担的其他义务和责任。</w:t>
      </w:r>
      <w:r/>
    </w:p>
    <w:p>
      <w:pPr>
        <w:jc w:val="left"/>
        <w:spacing w:line="400" w:lineRule="exact"/>
        <w:rPr>
          <w:rFonts w:ascii="宋体" w:hAnsi="宋体"/>
          <w:b/>
          <w:bCs/>
          <w:color w:val="auto"/>
          <w:sz w:val="24"/>
        </w:rPr>
      </w:pPr>
      <w:r>
        <w:rPr>
          <w:rFonts w:hint="eastAsia" w:ascii="宋体" w:hAnsi="宋体"/>
          <w:b/>
          <w:bCs/>
          <w:color w:val="auto"/>
          <w:sz w:val="24"/>
        </w:rPr>
        <w:t xml:space="preserve">5. 乙方的权利和义务</w:t>
      </w:r>
      <w:r/>
    </w:p>
    <w:p>
      <w:pPr>
        <w:ind w:firstLine="420"/>
        <w:jc w:val="left"/>
        <w:spacing w:line="400" w:lineRule="exact"/>
        <w:rPr>
          <w:rFonts w:ascii="宋体" w:hAnsi="宋体"/>
          <w:color w:val="auto"/>
          <w:szCs w:val="21"/>
        </w:rPr>
      </w:pPr>
      <w:r>
        <w:rPr>
          <w:rFonts w:hint="eastAsia" w:ascii="宋体" w:hAnsi="宋体"/>
          <w:color w:val="auto"/>
          <w:szCs w:val="21"/>
        </w:rPr>
        <w:t xml:space="preserve">5.1 </w:t>
      </w:r>
      <w:r>
        <w:rPr>
          <w:rFonts w:ascii="宋体" w:hAnsi="宋体"/>
          <w:color w:val="auto"/>
          <w:szCs w:val="21"/>
        </w:rPr>
        <w:t xml:space="preserve">签署合同后，乙方</w:t>
      </w:r>
      <w:r>
        <w:rPr>
          <w:rFonts w:hint="eastAsia" w:ascii="宋体" w:hAnsi="宋体"/>
          <w:color w:val="auto"/>
          <w:szCs w:val="21"/>
        </w:rPr>
        <w:t xml:space="preserve">应</w:t>
      </w:r>
      <w:r>
        <w:rPr>
          <w:rFonts w:ascii="宋体" w:hAnsi="宋体"/>
          <w:color w:val="auto"/>
          <w:szCs w:val="21"/>
        </w:rPr>
        <w:t xml:space="preserve">确定</w:t>
      </w:r>
      <w:r>
        <w:rPr>
          <w:rFonts w:hint="eastAsia" w:ascii="宋体" w:hAnsi="宋体"/>
          <w:color w:val="auto"/>
          <w:szCs w:val="21"/>
        </w:rPr>
        <w:t xml:space="preserve">项目负责人（或项目联系人）</w:t>
      </w:r>
      <w:r>
        <w:rPr>
          <w:rFonts w:ascii="宋体" w:hAnsi="宋体"/>
          <w:color w:val="auto"/>
          <w:szCs w:val="21"/>
        </w:rPr>
        <w:t xml:space="preserve">，负责与本合同有关的事务。</w:t>
      </w:r>
      <w:r/>
    </w:p>
    <w:p>
      <w:pPr>
        <w:ind w:firstLine="420"/>
        <w:jc w:val="left"/>
        <w:spacing w:line="400" w:lineRule="exact"/>
        <w:rPr>
          <w:rFonts w:ascii="宋体" w:hAnsi="宋体"/>
          <w:color w:val="auto"/>
          <w:szCs w:val="21"/>
        </w:rPr>
      </w:pPr>
      <w:r>
        <w:rPr>
          <w:rFonts w:hint="eastAsia" w:ascii="宋体" w:hAnsi="宋体"/>
          <w:color w:val="auto"/>
          <w:szCs w:val="21"/>
        </w:rPr>
        <w:t xml:space="preserve">5.</w:t>
      </w:r>
      <w:r>
        <w:rPr>
          <w:rFonts w:ascii="宋体" w:hAnsi="宋体"/>
          <w:color w:val="auto"/>
          <w:szCs w:val="21"/>
        </w:rPr>
        <w:t xml:space="preserve">2 乙方应按照合同要求</w:t>
      </w:r>
      <w:r>
        <w:rPr>
          <w:rFonts w:hint="eastAsia" w:ascii="宋体" w:hAnsi="宋体"/>
          <w:color w:val="auto"/>
          <w:szCs w:val="21"/>
        </w:rPr>
        <w:t xml:space="preserve">履约</w:t>
      </w:r>
      <w:r>
        <w:rPr>
          <w:rFonts w:ascii="宋体" w:hAnsi="宋体"/>
          <w:color w:val="auto"/>
          <w:szCs w:val="21"/>
        </w:rPr>
        <w:t xml:space="preserve">，充分合理安排，确保</w:t>
      </w:r>
      <w:r>
        <w:rPr>
          <w:rFonts w:hint="eastAsia" w:ascii="宋体" w:hAnsi="宋体"/>
          <w:color w:val="auto"/>
          <w:szCs w:val="21"/>
        </w:rPr>
        <w:t xml:space="preserve">提供的货物及相关服务符合合同有关</w:t>
      </w:r>
      <w:r>
        <w:rPr>
          <w:rFonts w:ascii="宋体" w:hAnsi="宋体"/>
          <w:color w:val="auto"/>
          <w:szCs w:val="21"/>
        </w:rPr>
        <w:t xml:space="preserve">要求</w:t>
      </w:r>
      <w:r>
        <w:rPr>
          <w:rFonts w:hint="eastAsia" w:ascii="宋体" w:hAnsi="宋体"/>
          <w:color w:val="auto"/>
          <w:szCs w:val="21"/>
        </w:rPr>
        <w:t xml:space="preserve">。接受项目行业管理部门及政府有关部门的指导，配合甲方的履约检查及验收，并</w:t>
      </w:r>
      <w:r>
        <w:rPr>
          <w:rFonts w:ascii="宋体" w:hAnsi="宋体"/>
          <w:color w:val="auto"/>
          <w:szCs w:val="21"/>
        </w:rPr>
        <w:t xml:space="preserve">负责项目实施过程中的所有协调工作。</w:t>
      </w:r>
      <w:r/>
    </w:p>
    <w:p>
      <w:pPr>
        <w:ind w:firstLine="420"/>
        <w:jc w:val="left"/>
        <w:spacing w:line="400" w:lineRule="exact"/>
        <w:rPr>
          <w:rFonts w:ascii="宋体" w:hAnsi="宋体"/>
          <w:color w:val="auto"/>
          <w:szCs w:val="21"/>
        </w:rPr>
      </w:pPr>
      <w:r>
        <w:rPr>
          <w:rFonts w:hint="eastAsia" w:ascii="宋体" w:hAnsi="宋体"/>
          <w:color w:val="auto"/>
          <w:szCs w:val="21"/>
        </w:rPr>
        <w:t xml:space="preserve">5.</w:t>
      </w:r>
      <w:r>
        <w:rPr>
          <w:rFonts w:ascii="宋体" w:hAnsi="宋体"/>
          <w:color w:val="auto"/>
          <w:szCs w:val="21"/>
        </w:rPr>
        <w:t xml:space="preserve">3</w:t>
      </w:r>
      <w:r>
        <w:rPr>
          <w:rFonts w:hint="eastAsia" w:ascii="宋体" w:hAnsi="宋体"/>
          <w:color w:val="auto"/>
          <w:szCs w:val="21"/>
        </w:rPr>
        <w:t xml:space="preserve">乙方有权根据合同约定向甲方收取合同价款。</w:t>
      </w:r>
      <w:r/>
    </w:p>
    <w:p>
      <w:pPr>
        <w:ind w:firstLine="420"/>
        <w:jc w:val="left"/>
        <w:spacing w:line="400" w:lineRule="exact"/>
        <w:rPr>
          <w:rFonts w:ascii="宋体" w:hAnsi="宋体"/>
          <w:color w:val="auto"/>
          <w:szCs w:val="21"/>
        </w:rPr>
      </w:pPr>
      <w:r>
        <w:rPr>
          <w:rFonts w:hint="eastAsia" w:ascii="宋体" w:hAnsi="宋体"/>
          <w:color w:val="auto"/>
          <w:szCs w:val="21"/>
        </w:rPr>
        <w:t xml:space="preserve">5.</w:t>
      </w:r>
      <w:r>
        <w:rPr>
          <w:rFonts w:ascii="宋体" w:hAnsi="宋体"/>
          <w:color w:val="auto"/>
          <w:szCs w:val="21"/>
        </w:rPr>
        <w:t xml:space="preserve">4</w:t>
      </w:r>
      <w:r>
        <w:rPr>
          <w:rFonts w:hint="eastAsia" w:ascii="宋体" w:hAnsi="宋体"/>
          <w:color w:val="auto"/>
          <w:szCs w:val="21"/>
        </w:rPr>
        <w:t xml:space="preserve">国家法律法规规定及</w:t>
      </w:r>
      <w:r>
        <w:rPr>
          <w:rFonts w:hint="eastAsia" w:ascii="宋体" w:hAnsi="宋体"/>
          <w:b/>
          <w:color w:val="auto"/>
          <w:szCs w:val="21"/>
        </w:rPr>
        <w:t xml:space="preserve">【政府采购合同专用条款】</w:t>
      </w:r>
      <w:r>
        <w:rPr>
          <w:rFonts w:hint="eastAsia" w:ascii="宋体" w:hAnsi="宋体"/>
          <w:color w:val="auto"/>
          <w:szCs w:val="21"/>
        </w:rPr>
        <w:t xml:space="preserve">约定应由乙方承担的其他义务和责任。</w:t>
      </w:r>
      <w:r/>
    </w:p>
    <w:p>
      <w:pPr>
        <w:numPr>
          <w:ilvl w:val="0"/>
          <w:numId w:val="6"/>
        </w:numPr>
        <w:jc w:val="left"/>
        <w:spacing w:line="400" w:lineRule="exact"/>
        <w:rPr>
          <w:rFonts w:ascii="宋体" w:hAnsi="宋体"/>
          <w:b/>
          <w:bCs/>
          <w:color w:val="auto"/>
          <w:sz w:val="24"/>
        </w:rPr>
      </w:pPr>
      <w:r>
        <w:rPr>
          <w:rFonts w:hint="eastAsia" w:ascii="宋体" w:hAnsi="宋体"/>
          <w:b/>
          <w:bCs/>
          <w:color w:val="auto"/>
          <w:sz w:val="24"/>
        </w:rPr>
        <w:t xml:space="preserve">合同履行</w:t>
      </w:r>
      <w:r/>
    </w:p>
    <w:p>
      <w:pPr>
        <w:ind w:firstLine="420"/>
        <w:jc w:val="left"/>
        <w:spacing w:line="400" w:lineRule="exact"/>
        <w:rPr>
          <w:rFonts w:ascii="宋体" w:hAnsi="宋体"/>
          <w:color w:val="auto"/>
          <w:szCs w:val="21"/>
        </w:rPr>
      </w:pPr>
      <w:r>
        <w:rPr>
          <w:rFonts w:hint="eastAsia" w:ascii="宋体" w:hAnsi="宋体"/>
          <w:color w:val="auto"/>
          <w:szCs w:val="21"/>
        </w:rPr>
        <w:t xml:space="preserve">6.1 甲乙双方应当按照</w:t>
      </w:r>
      <w:r>
        <w:rPr>
          <w:rFonts w:hint="eastAsia" w:ascii="宋体" w:hAnsi="宋体" w:cs="宋体"/>
          <w:b/>
          <w:bCs/>
          <w:color w:val="auto"/>
          <w:szCs w:val="21"/>
        </w:rPr>
        <w:t xml:space="preserve">【政府采购合同专用条款】</w:t>
      </w:r>
      <w:r>
        <w:rPr>
          <w:rFonts w:hint="eastAsia" w:ascii="宋体" w:hAnsi="宋体"/>
          <w:color w:val="auto"/>
          <w:szCs w:val="21"/>
        </w:rPr>
        <w:t xml:space="preserve">约定顺序履行合同义务；如果没有先后顺序的，应当同时履行。</w:t>
      </w:r>
      <w:r/>
    </w:p>
    <w:p>
      <w:pPr>
        <w:ind w:firstLine="420"/>
        <w:jc w:val="left"/>
        <w:spacing w:line="400" w:lineRule="exact"/>
        <w:rPr>
          <w:color w:val="auto"/>
        </w:rPr>
      </w:pPr>
      <w:r>
        <w:rPr>
          <w:rFonts w:hint="eastAsia" w:ascii="宋体" w:hAnsi="宋体"/>
          <w:color w:val="auto"/>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auto"/>
          <w:sz w:val="24"/>
        </w:rPr>
      </w:pPr>
      <w:r>
        <w:rPr>
          <w:rFonts w:hint="eastAsia" w:ascii="宋体" w:hAnsi="宋体"/>
          <w:b/>
          <w:bCs/>
          <w:color w:val="auto"/>
          <w:sz w:val="24"/>
        </w:rPr>
        <w:t xml:space="preserve">7. 货物包装、运输、保险和交付要求</w:t>
      </w:r>
      <w:r/>
    </w:p>
    <w:p>
      <w:pPr>
        <w:ind w:firstLine="420"/>
        <w:jc w:val="left"/>
        <w:spacing w:line="400" w:lineRule="exact"/>
        <w:rPr>
          <w:rFonts w:ascii="宋体" w:hAnsi="宋体"/>
          <w:color w:val="auto"/>
          <w:szCs w:val="21"/>
        </w:rPr>
      </w:pPr>
      <w:r>
        <w:rPr>
          <w:rFonts w:hint="eastAsia" w:ascii="宋体" w:hAnsi="宋体"/>
          <w:color w:val="auto"/>
          <w:szCs w:val="21"/>
        </w:rPr>
        <w:t xml:space="preserve">7.1 本合同</w:t>
      </w:r>
      <w:r>
        <w:rPr>
          <w:rFonts w:hint="eastAsia" w:ascii="宋体" w:hAnsi="宋体"/>
          <w:bCs/>
          <w:color w:val="auto"/>
          <w:szCs w:val="21"/>
        </w:rPr>
        <w:t xml:space="preserve">涉及商品包装、快递包装的，</w:t>
      </w:r>
      <w:r>
        <w:rPr>
          <w:rFonts w:hint="eastAsia" w:ascii="宋体" w:hAnsi="宋体"/>
          <w:color w:val="auto"/>
          <w:szCs w:val="21"/>
        </w:rPr>
        <w:t xml:space="preserve">除</w:t>
      </w:r>
      <w:r>
        <w:rPr>
          <w:rFonts w:hint="eastAsia" w:ascii="宋体" w:hAnsi="宋体"/>
          <w:b/>
          <w:color w:val="auto"/>
          <w:szCs w:val="21"/>
        </w:rPr>
        <w:t xml:space="preserve">【政府采购合同专用条款】</w:t>
      </w:r>
      <w:r>
        <w:rPr>
          <w:rFonts w:hint="eastAsia" w:ascii="宋体" w:hAnsi="宋体"/>
          <w:bCs/>
          <w:color w:val="auto"/>
          <w:szCs w:val="21"/>
        </w:rPr>
        <w:t xml:space="preserve">另有约定外，</w:t>
      </w:r>
      <w:r>
        <w:rPr>
          <w:rFonts w:hint="eastAsia" w:ascii="宋体" w:hAnsi="宋体"/>
          <w:color w:val="auto"/>
          <w:szCs w:val="21"/>
        </w:rPr>
        <w:t xml:space="preserve">包装应适应远距离运输、防潮、防震、防锈和防野蛮装卸等要求，确保货物安全无损地运抵</w:t>
      </w:r>
      <w:r>
        <w:rPr>
          <w:rFonts w:hint="eastAsia" w:ascii="宋体" w:hAnsi="宋体"/>
          <w:b/>
          <w:color w:val="auto"/>
          <w:szCs w:val="21"/>
        </w:rPr>
        <w:t xml:space="preserve">【政府采购合同专用条款】</w:t>
      </w:r>
      <w:r>
        <w:rPr>
          <w:rFonts w:hint="eastAsia" w:ascii="宋体" w:hAnsi="宋体"/>
          <w:bCs/>
          <w:color w:val="auto"/>
          <w:szCs w:val="21"/>
        </w:rPr>
        <w:t xml:space="preserve">约定的</w:t>
      </w:r>
      <w:r>
        <w:rPr>
          <w:rFonts w:hint="eastAsia" w:ascii="宋体" w:hAnsi="宋体"/>
          <w:color w:val="auto"/>
          <w:szCs w:val="21"/>
        </w:rPr>
        <w:t xml:space="preserve">指定现场。</w:t>
      </w:r>
      <w:r/>
    </w:p>
    <w:p>
      <w:pPr>
        <w:ind w:firstLine="420"/>
        <w:jc w:val="left"/>
        <w:spacing w:line="400" w:lineRule="exact"/>
        <w:rPr>
          <w:rFonts w:ascii="宋体" w:hAnsi="宋体"/>
          <w:color w:val="auto"/>
          <w:szCs w:val="21"/>
        </w:rPr>
      </w:pPr>
      <w:r>
        <w:rPr>
          <w:rFonts w:hint="eastAsia" w:ascii="宋体" w:hAnsi="宋体"/>
          <w:color w:val="auto"/>
          <w:szCs w:val="21"/>
        </w:rPr>
        <w:t xml:space="preserve">7.2 除</w:t>
      </w:r>
      <w:r>
        <w:rPr>
          <w:rFonts w:hint="eastAsia" w:ascii="宋体" w:hAnsi="宋体"/>
          <w:b/>
          <w:color w:val="auto"/>
          <w:szCs w:val="21"/>
        </w:rPr>
        <w:t xml:space="preserve">【政府采购合同专用条款】</w:t>
      </w:r>
      <w:r>
        <w:rPr>
          <w:rFonts w:hint="eastAsia" w:ascii="宋体" w:hAnsi="宋体"/>
          <w:bCs/>
          <w:color w:val="auto"/>
          <w:szCs w:val="21"/>
        </w:rPr>
        <w:t xml:space="preserve">另有约定外，</w:t>
      </w:r>
      <w:r>
        <w:rPr>
          <w:rFonts w:hint="eastAsia" w:ascii="宋体" w:hAnsi="宋体"/>
          <w:color w:val="auto"/>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auto"/>
          <w:szCs w:val="21"/>
        </w:rPr>
      </w:pPr>
      <w:r>
        <w:rPr>
          <w:rFonts w:hint="eastAsia" w:ascii="宋体" w:hAnsi="宋体"/>
          <w:color w:val="auto"/>
          <w:szCs w:val="21"/>
        </w:rPr>
        <w:t xml:space="preserve">7.3 货物保险要求按</w:t>
      </w:r>
      <w:r>
        <w:rPr>
          <w:rFonts w:hint="eastAsia" w:ascii="宋体" w:hAnsi="宋体"/>
          <w:b/>
          <w:color w:val="auto"/>
          <w:szCs w:val="21"/>
        </w:rPr>
        <w:t xml:space="preserve">【政府采购合同专用条款】</w:t>
      </w:r>
      <w:r>
        <w:rPr>
          <w:rFonts w:hint="eastAsia" w:ascii="宋体" w:hAnsi="宋体"/>
          <w:bCs/>
          <w:color w:val="auto"/>
          <w:szCs w:val="21"/>
        </w:rPr>
        <w:t xml:space="preserve">规定执行</w:t>
      </w:r>
      <w:r>
        <w:rPr>
          <w:rFonts w:hint="eastAsia" w:ascii="宋体" w:hAnsi="宋体"/>
          <w:color w:val="auto"/>
          <w:szCs w:val="21"/>
        </w:rPr>
        <w:t xml:space="preserve">。</w:t>
      </w:r>
      <w:r/>
    </w:p>
    <w:p>
      <w:pPr>
        <w:ind w:firstLine="420"/>
        <w:jc w:val="left"/>
        <w:spacing w:line="400" w:lineRule="exact"/>
        <w:rPr>
          <w:rFonts w:ascii="宋体" w:hAnsi="宋体"/>
          <w:color w:val="auto"/>
          <w:szCs w:val="21"/>
        </w:rPr>
      </w:pPr>
      <w:r>
        <w:rPr>
          <w:rFonts w:hint="eastAsia" w:ascii="宋体" w:hAnsi="宋体"/>
          <w:color w:val="auto"/>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auto"/>
          <w:szCs w:val="21"/>
        </w:rPr>
      </w:pPr>
      <w:r>
        <w:rPr>
          <w:rFonts w:hint="eastAsia" w:ascii="宋体" w:hAnsi="宋体"/>
          <w:color w:val="auto"/>
          <w:szCs w:val="21"/>
        </w:rPr>
        <w:t xml:space="preserve">7.5 </w:t>
      </w:r>
      <w:r>
        <w:rPr>
          <w:rFonts w:hint="eastAsia" w:ascii="宋体" w:hAnsi="宋体" w:cs="宋体"/>
          <w:color w:val="auto"/>
          <w:szCs w:val="21"/>
        </w:rPr>
        <w:t xml:space="preserve">乙方在运输到达之前应提前通知甲方，并提示货物运输装卸的注意事项，甲方配合乙方做好货物的接收工作。</w:t>
      </w:r>
      <w:r/>
    </w:p>
    <w:p>
      <w:pPr>
        <w:pStyle w:val="1020"/>
        <w:ind w:firstLine="420"/>
        <w:rPr>
          <w:color w:val="auto"/>
          <w:sz w:val="21"/>
        </w:rPr>
      </w:pPr>
      <w:r>
        <w:rPr>
          <w:rFonts w:hint="eastAsia" w:ascii="宋体" w:hAnsi="宋体" w:eastAsia="宋体" w:cs="Times New Roman"/>
          <w:color w:val="auto"/>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color w:val="auto"/>
          <w:sz w:val="24"/>
        </w:rPr>
      </w:pPr>
      <w:r>
        <w:rPr>
          <w:rFonts w:hint="eastAsia" w:ascii="宋体" w:hAnsi="宋体"/>
          <w:b/>
          <w:color w:val="auto"/>
          <w:sz w:val="24"/>
        </w:rPr>
        <w:t xml:space="preserve">8. 质量标准和保证</w:t>
      </w:r>
      <w:r/>
    </w:p>
    <w:p>
      <w:pPr>
        <w:pStyle w:val="773"/>
        <w:ind w:firstLine="420"/>
        <w:jc w:val="left"/>
        <w:spacing w:line="400" w:lineRule="exact"/>
        <w:rPr>
          <w:rFonts w:hAnsi="宋体"/>
          <w:b/>
          <w:color w:val="auto"/>
        </w:rPr>
      </w:pPr>
      <w:r>
        <w:rPr>
          <w:rFonts w:hint="eastAsia" w:hAnsi="宋体"/>
          <w:color w:val="auto"/>
        </w:rPr>
        <w:t xml:space="preserve">8.1 质量标准</w:t>
      </w:r>
      <w:r/>
    </w:p>
    <w:p>
      <w:pPr>
        <w:ind w:firstLine="420"/>
        <w:jc w:val="left"/>
        <w:spacing w:line="400" w:lineRule="exact"/>
        <w:rPr>
          <w:rFonts w:ascii="宋体" w:hAnsi="宋体"/>
          <w:color w:val="auto"/>
          <w:szCs w:val="21"/>
        </w:rPr>
      </w:pPr>
      <w:r>
        <w:rPr>
          <w:rFonts w:hint="eastAsia" w:ascii="宋体" w:hAnsi="宋体"/>
          <w:color w:val="auto"/>
          <w:szCs w:val="21"/>
        </w:rPr>
        <w:t xml:space="preserve">（1）本合同下提供的货物应符合合同</w:t>
      </w:r>
      <w:r>
        <w:rPr>
          <w:rFonts w:hint="eastAsia" w:ascii="宋体" w:hAnsi="宋体" w:cs="宋体"/>
          <w:color w:val="auto"/>
          <w:szCs w:val="21"/>
        </w:rPr>
        <w:t xml:space="preserve">约定的品牌、规格型号、技术性能、配置、质量、数量等要求。</w:t>
      </w:r>
      <w:r>
        <w:rPr>
          <w:rFonts w:hint="eastAsia" w:ascii="宋体" w:hAnsi="宋体"/>
          <w:color w:val="auto"/>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73"/>
        <w:ind w:firstLine="420"/>
        <w:jc w:val="left"/>
        <w:spacing w:line="400" w:lineRule="exact"/>
        <w:rPr>
          <w:rFonts w:hAnsi="宋体"/>
          <w:color w:val="auto"/>
        </w:rPr>
      </w:pPr>
      <w:r>
        <w:rPr>
          <w:rFonts w:hint="eastAsia" w:hAnsi="宋体"/>
          <w:color w:val="auto"/>
        </w:rPr>
        <w:t xml:space="preserve">（2）采用中华人民共和国法定计量单位。</w:t>
      </w:r>
      <w:r/>
    </w:p>
    <w:p>
      <w:pPr>
        <w:ind w:firstLine="420"/>
        <w:jc w:val="left"/>
        <w:spacing w:line="400" w:lineRule="exact"/>
        <w:rPr>
          <w:rFonts w:ascii="宋体" w:hAnsi="宋体"/>
          <w:color w:val="auto"/>
          <w:szCs w:val="21"/>
        </w:rPr>
      </w:pPr>
      <w:r>
        <w:rPr>
          <w:rFonts w:hint="eastAsia" w:ascii="宋体" w:hAnsi="宋体"/>
          <w:color w:val="auto"/>
          <w:szCs w:val="21"/>
        </w:rPr>
        <w:t xml:space="preserve">（3）乙方所提供的货物应符合国家有关安全、环保、卫生的规定。</w:t>
      </w:r>
      <w:r/>
    </w:p>
    <w:p>
      <w:pPr>
        <w:ind w:firstLine="420"/>
        <w:jc w:val="left"/>
        <w:spacing w:line="400" w:lineRule="exact"/>
        <w:rPr>
          <w:rFonts w:ascii="宋体" w:hAnsi="宋体"/>
          <w:color w:val="auto"/>
          <w:szCs w:val="21"/>
        </w:rPr>
      </w:pPr>
      <w:r>
        <w:rPr>
          <w:rFonts w:hint="eastAsia" w:ascii="宋体" w:hAnsi="宋体"/>
          <w:color w:val="auto"/>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olor w:val="auto"/>
          <w:szCs w:val="21"/>
        </w:rPr>
      </w:pPr>
      <w:r>
        <w:rPr>
          <w:rFonts w:hint="eastAsia" w:ascii="宋体" w:hAnsi="宋体"/>
          <w:color w:val="auto"/>
          <w:szCs w:val="21"/>
        </w:rPr>
        <w:t xml:space="preserve">8.2 保证</w:t>
      </w:r>
      <w:r/>
    </w:p>
    <w:p>
      <w:pPr>
        <w:ind w:firstLine="420"/>
        <w:jc w:val="left"/>
        <w:spacing w:line="400" w:lineRule="exact"/>
        <w:rPr>
          <w:rFonts w:ascii="宋体" w:hAnsi="宋体"/>
          <w:color w:val="auto"/>
          <w:szCs w:val="21"/>
        </w:rPr>
      </w:pPr>
      <w:r>
        <w:rPr>
          <w:rFonts w:hint="eastAsia" w:ascii="宋体" w:hAnsi="宋体"/>
          <w:color w:val="auto"/>
          <w:szCs w:val="21"/>
        </w:rPr>
        <w:t xml:space="preserve">（1）乙方应保证提供的货物完全符合合同规定的质量、规格和性能要求。乙方应保证货物在正确安装、正常使用和保养条件下，</w:t>
      </w:r>
      <w:r>
        <w:rPr>
          <w:rFonts w:hint="eastAsia" w:ascii="宋体" w:hAnsi="宋体" w:cs="宋体"/>
          <w:color w:val="auto"/>
          <w:szCs w:val="21"/>
        </w:rPr>
        <w:t xml:space="preserve">在其使用寿命期内具备合同约定的性能</w:t>
      </w:r>
      <w:r>
        <w:rPr>
          <w:rFonts w:hint="eastAsia" w:ascii="宋体" w:hAnsi="宋体"/>
          <w:color w:val="auto"/>
          <w:szCs w:val="21"/>
        </w:rPr>
        <w:t xml:space="preserve">。存在质量保证期的，货物最终交付验收合格后在</w:t>
      </w:r>
      <w:r>
        <w:rPr>
          <w:rFonts w:hint="eastAsia" w:ascii="宋体" w:hAnsi="宋体"/>
          <w:b/>
          <w:color w:val="auto"/>
          <w:szCs w:val="21"/>
        </w:rPr>
        <w:t xml:space="preserve">【政府采购合同专用条款】</w:t>
      </w:r>
      <w:r>
        <w:rPr>
          <w:rFonts w:hint="eastAsia" w:ascii="宋体" w:hAnsi="宋体"/>
          <w:color w:val="auto"/>
          <w:szCs w:val="21"/>
        </w:rPr>
        <w:t xml:space="preserve">规定或乙方书面承诺（两者以较长的为准）的质量保证期内，本保证保持有效。</w:t>
      </w:r>
      <w:r/>
    </w:p>
    <w:p>
      <w:pPr>
        <w:ind w:firstLine="420"/>
        <w:jc w:val="left"/>
        <w:spacing w:line="400" w:lineRule="exact"/>
        <w:rPr>
          <w:rFonts w:ascii="宋体" w:hAnsi="宋体"/>
          <w:color w:val="auto"/>
          <w:szCs w:val="21"/>
        </w:rPr>
      </w:pPr>
      <w:r>
        <w:rPr>
          <w:rFonts w:hint="eastAsia" w:ascii="宋体" w:hAnsi="宋体"/>
          <w:color w:val="auto"/>
          <w:szCs w:val="21"/>
        </w:rPr>
        <w:t xml:space="preserve">（2）在质量保证期内所发现的缺陷，甲方应尽快以书面形式通知乙方。</w:t>
      </w:r>
      <w:r/>
    </w:p>
    <w:p>
      <w:pPr>
        <w:ind w:firstLine="420"/>
        <w:jc w:val="left"/>
        <w:spacing w:line="400" w:lineRule="exact"/>
        <w:rPr>
          <w:rFonts w:ascii="宋体" w:hAnsi="宋体"/>
          <w:color w:val="auto"/>
          <w:szCs w:val="21"/>
        </w:rPr>
      </w:pPr>
      <w:r>
        <w:rPr>
          <w:rFonts w:hint="eastAsia" w:ascii="宋体" w:hAnsi="宋体"/>
          <w:color w:val="auto"/>
          <w:szCs w:val="21"/>
        </w:rPr>
        <w:t xml:space="preserve">（3）乙方收到通知后，应在</w:t>
      </w:r>
      <w:r>
        <w:rPr>
          <w:rFonts w:hint="eastAsia" w:ascii="宋体" w:hAnsi="宋体"/>
          <w:b/>
          <w:color w:val="auto"/>
          <w:szCs w:val="21"/>
        </w:rPr>
        <w:t xml:space="preserve">【政府采购合同专用条款】</w:t>
      </w:r>
      <w:r>
        <w:rPr>
          <w:rFonts w:hint="eastAsia" w:ascii="宋体" w:hAnsi="宋体"/>
          <w:color w:val="auto"/>
          <w:szCs w:val="21"/>
        </w:rPr>
        <w:t xml:space="preserve">规定的响应时间内以合理的速度免费维修或更换有缺陷的货物或部件。</w:t>
      </w:r>
      <w:r/>
    </w:p>
    <w:p>
      <w:pPr>
        <w:ind w:firstLine="420"/>
        <w:jc w:val="left"/>
        <w:spacing w:line="400" w:lineRule="exact"/>
        <w:rPr>
          <w:rFonts w:ascii="宋体" w:hAnsi="宋体"/>
          <w:color w:val="auto"/>
          <w:szCs w:val="21"/>
        </w:rPr>
      </w:pPr>
      <w:r>
        <w:rPr>
          <w:rFonts w:hint="eastAsia" w:ascii="宋体" w:hAnsi="宋体"/>
          <w:color w:val="auto"/>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auto"/>
        </w:rPr>
      </w:pPr>
      <w:r>
        <w:rPr>
          <w:rFonts w:hint="eastAsia" w:ascii="宋体" w:hAnsi="宋体"/>
          <w:color w:val="auto"/>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color w:val="auto"/>
          <w:sz w:val="24"/>
        </w:rPr>
      </w:pPr>
      <w:r>
        <w:rPr>
          <w:rFonts w:hint="eastAsia" w:ascii="宋体" w:hAnsi="宋体"/>
          <w:b/>
          <w:bCs/>
          <w:color w:val="auto"/>
          <w:sz w:val="24"/>
        </w:rPr>
        <w:t xml:space="preserve">9. 权利瑕疵担保</w:t>
      </w:r>
      <w:r/>
    </w:p>
    <w:p>
      <w:pPr>
        <w:ind w:firstLine="420"/>
        <w:jc w:val="left"/>
        <w:spacing w:line="400" w:lineRule="exact"/>
        <w:rPr>
          <w:rFonts w:ascii="宋体" w:hAnsi="宋体"/>
          <w:color w:val="auto"/>
          <w:szCs w:val="21"/>
        </w:rPr>
      </w:pPr>
      <w:r>
        <w:rPr>
          <w:rFonts w:hint="eastAsia" w:ascii="宋体" w:hAnsi="宋体"/>
          <w:color w:val="auto"/>
          <w:szCs w:val="21"/>
        </w:rPr>
        <w:t xml:space="preserve">9.1 乙方保证对其出售的货物享有合法的权利。</w:t>
      </w:r>
      <w:r/>
    </w:p>
    <w:p>
      <w:pPr>
        <w:ind w:firstLine="420"/>
        <w:jc w:val="left"/>
        <w:spacing w:line="400" w:lineRule="exact"/>
        <w:rPr>
          <w:rFonts w:ascii="宋体" w:hAnsi="宋体"/>
          <w:color w:val="auto"/>
          <w:szCs w:val="21"/>
        </w:rPr>
      </w:pPr>
      <w:r>
        <w:rPr>
          <w:rFonts w:hint="eastAsia" w:ascii="宋体" w:hAnsi="宋体"/>
          <w:color w:val="auto"/>
          <w:szCs w:val="21"/>
        </w:rPr>
        <w:t xml:space="preserve">9.2 </w:t>
      </w:r>
      <w:r>
        <w:rPr>
          <w:rFonts w:hint="eastAsia" w:ascii="宋体" w:hAnsi="宋体" w:cs="宋体"/>
          <w:color w:val="auto"/>
          <w:szCs w:val="15"/>
        </w:rPr>
        <w:t xml:space="preserve">乙方保证在交付的货物上不存在抵押权等担保物权。</w:t>
      </w:r>
      <w:r/>
    </w:p>
    <w:p>
      <w:pPr>
        <w:ind w:firstLine="420"/>
        <w:jc w:val="left"/>
        <w:spacing w:line="400" w:lineRule="exact"/>
        <w:rPr>
          <w:rFonts w:ascii="宋体" w:hAnsi="宋体"/>
          <w:color w:val="auto"/>
          <w:szCs w:val="21"/>
        </w:rPr>
      </w:pPr>
      <w:r>
        <w:rPr>
          <w:rFonts w:hint="eastAsia" w:ascii="宋体" w:hAnsi="宋体"/>
          <w:color w:val="auto"/>
          <w:szCs w:val="21"/>
        </w:rPr>
        <w:t xml:space="preserve">9.3 如甲方使用上述货物构成对第三人侵权的，则由乙方承担全部责任。</w:t>
      </w:r>
      <w:r/>
    </w:p>
    <w:p>
      <w:pPr>
        <w:jc w:val="left"/>
        <w:spacing w:line="400" w:lineRule="exact"/>
        <w:rPr>
          <w:rFonts w:ascii="宋体" w:hAnsi="宋体"/>
          <w:b/>
          <w:bCs/>
          <w:color w:val="auto"/>
          <w:sz w:val="24"/>
        </w:rPr>
      </w:pPr>
      <w:r>
        <w:rPr>
          <w:rFonts w:hint="eastAsia" w:ascii="宋体" w:hAnsi="宋体"/>
          <w:b/>
          <w:bCs/>
          <w:color w:val="auto"/>
          <w:sz w:val="24"/>
        </w:rPr>
        <w:t xml:space="preserve">10. 知识产权保护</w:t>
      </w:r>
      <w:r/>
    </w:p>
    <w:p>
      <w:pPr>
        <w:ind w:firstLine="420"/>
        <w:jc w:val="left"/>
        <w:spacing w:line="400" w:lineRule="exact"/>
        <w:rPr>
          <w:rFonts w:ascii="宋体" w:hAnsi="宋体"/>
          <w:color w:val="auto"/>
          <w:szCs w:val="21"/>
        </w:rPr>
      </w:pPr>
      <w:r>
        <w:rPr>
          <w:rFonts w:hint="eastAsia" w:ascii="宋体" w:hAnsi="宋体"/>
          <w:color w:val="auto"/>
          <w:szCs w:val="21"/>
        </w:rPr>
        <w:t xml:space="preserve">10.1 乙方对其所销售的货物应当享有知识产权或经权利人合法授权，保证没有侵犯任何第三人的知识产权等权利。</w:t>
      </w:r>
      <w:r>
        <w:rPr>
          <w:rFonts w:hint="eastAsia" w:ascii="宋体" w:hAnsi="宋体" w:cs="宋体"/>
          <w:color w:val="auto"/>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auto"/>
          <w:szCs w:val="21"/>
        </w:rPr>
        <w:t xml:space="preserve">。</w:t>
      </w:r>
      <w:r/>
    </w:p>
    <w:p>
      <w:pPr>
        <w:jc w:val="left"/>
        <w:spacing w:line="400" w:lineRule="exact"/>
        <w:rPr>
          <w:rFonts w:ascii="宋体" w:hAnsi="宋体"/>
          <w:b/>
          <w:bCs/>
          <w:color w:val="auto"/>
          <w:sz w:val="24"/>
        </w:rPr>
      </w:pPr>
      <w:r>
        <w:rPr>
          <w:rFonts w:hint="eastAsia" w:ascii="宋体" w:hAnsi="宋体"/>
          <w:b/>
          <w:bCs/>
          <w:color w:val="auto"/>
          <w:sz w:val="24"/>
        </w:rPr>
        <w:t xml:space="preserve">11. 保密义务</w:t>
      </w:r>
      <w:r/>
    </w:p>
    <w:p>
      <w:pPr>
        <w:ind w:firstLine="420"/>
        <w:jc w:val="left"/>
        <w:spacing w:line="400" w:lineRule="exact"/>
        <w:rPr>
          <w:rFonts w:ascii="宋体" w:hAnsi="宋体" w:cs="宋体"/>
          <w:color w:val="auto"/>
          <w:szCs w:val="15"/>
        </w:rPr>
      </w:pPr>
      <w:r>
        <w:rPr>
          <w:rFonts w:hint="eastAsia" w:ascii="宋体" w:hAnsi="宋体" w:cs="宋体"/>
          <w:color w:val="auto"/>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Cs w:val="15"/>
        </w:rPr>
        <w:t xml:space="preserve">【政府采购合同专用条款】</w:t>
      </w:r>
      <w:r>
        <w:rPr>
          <w:rFonts w:hint="eastAsia" w:ascii="宋体" w:hAnsi="宋体" w:cs="宋体"/>
          <w:color w:val="auto"/>
          <w:szCs w:val="15"/>
        </w:rPr>
        <w:t xml:space="preserve">中约定。</w:t>
      </w:r>
      <w:r/>
    </w:p>
    <w:p>
      <w:pPr>
        <w:jc w:val="left"/>
        <w:spacing w:line="400" w:lineRule="exact"/>
        <w:rPr>
          <w:rFonts w:ascii="宋体" w:hAnsi="宋体"/>
          <w:b/>
          <w:bCs/>
          <w:color w:val="auto"/>
          <w:sz w:val="24"/>
        </w:rPr>
      </w:pPr>
      <w:r>
        <w:rPr>
          <w:rFonts w:hint="eastAsia" w:ascii="宋体" w:hAnsi="宋体"/>
          <w:b/>
          <w:bCs/>
          <w:color w:val="auto"/>
          <w:sz w:val="24"/>
        </w:rPr>
        <w:t xml:space="preserve">12. 合同价款支付</w:t>
      </w:r>
      <w:r/>
    </w:p>
    <w:p>
      <w:pPr>
        <w:ind w:firstLine="420"/>
        <w:jc w:val="left"/>
        <w:spacing w:line="400" w:lineRule="exact"/>
        <w:rPr>
          <w:rFonts w:ascii="宋体" w:hAnsi="宋体"/>
          <w:color w:val="auto"/>
          <w:szCs w:val="21"/>
        </w:rPr>
      </w:pPr>
      <w:r>
        <w:rPr>
          <w:rFonts w:hint="eastAsia" w:ascii="宋体" w:hAnsi="宋体"/>
          <w:color w:val="auto"/>
          <w:szCs w:val="21"/>
        </w:rPr>
        <w:t xml:space="preserve">12.1 合同价款支付按照国库集中支付制度及财政管理相关规定执行。</w:t>
      </w:r>
      <w:r/>
    </w:p>
    <w:p>
      <w:pPr>
        <w:ind w:firstLine="420"/>
        <w:jc w:val="left"/>
        <w:spacing w:line="400" w:lineRule="exact"/>
        <w:rPr>
          <w:rFonts w:ascii="宋体" w:hAnsi="宋体"/>
          <w:color w:val="auto"/>
          <w:szCs w:val="21"/>
        </w:rPr>
      </w:pPr>
      <w:r>
        <w:rPr>
          <w:rFonts w:hint="eastAsia" w:ascii="宋体" w:hAnsi="宋体"/>
          <w:color w:val="auto"/>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color w:val="auto"/>
          <w:szCs w:val="21"/>
        </w:rPr>
        <w:t xml:space="preserve">政府采购合同专用条款</w:t>
      </w:r>
      <w:r>
        <w:rPr>
          <w:rFonts w:hint="eastAsia" w:ascii="宋体" w:hAnsi="宋体"/>
          <w:color w:val="auto"/>
          <w:szCs w:val="21"/>
        </w:rPr>
        <w:t xml:space="preserve">】中约定。</w:t>
      </w:r>
      <w:r/>
    </w:p>
    <w:p>
      <w:pPr>
        <w:jc w:val="left"/>
        <w:spacing w:line="400" w:lineRule="exact"/>
        <w:rPr>
          <w:rFonts w:ascii="宋体" w:hAnsi="宋体"/>
          <w:b/>
          <w:bCs/>
          <w:color w:val="auto"/>
          <w:sz w:val="24"/>
        </w:rPr>
      </w:pPr>
      <w:r>
        <w:rPr>
          <w:rFonts w:hint="eastAsia" w:ascii="宋体" w:hAnsi="宋体"/>
          <w:b/>
          <w:bCs/>
          <w:color w:val="auto"/>
          <w:sz w:val="24"/>
        </w:rPr>
        <w:t xml:space="preserve">13. 履约保证金</w:t>
      </w:r>
      <w:r/>
    </w:p>
    <w:p>
      <w:pPr>
        <w:ind w:firstLine="420"/>
        <w:jc w:val="left"/>
        <w:spacing w:line="400" w:lineRule="exact"/>
        <w:rPr>
          <w:rFonts w:ascii="宋体" w:hAnsi="宋体"/>
          <w:color w:val="auto"/>
          <w:szCs w:val="21"/>
        </w:rPr>
      </w:pPr>
      <w:r>
        <w:rPr>
          <w:rFonts w:hint="eastAsia" w:ascii="宋体" w:hAnsi="宋体"/>
          <w:color w:val="auto"/>
          <w:szCs w:val="21"/>
        </w:rPr>
        <w:t xml:space="preserve">13.1 </w:t>
      </w:r>
      <w:r>
        <w:rPr>
          <w:rFonts w:hint="eastAsia" w:ascii="宋体" w:hAnsi="宋体" w:cs="宋体"/>
          <w:color w:val="auto"/>
          <w:szCs w:val="15"/>
        </w:rPr>
        <w:t xml:space="preserve">乙方应当以支票、汇票、本票或者金融机构、担保机构出具的保函等非现金形式提交。</w:t>
      </w:r>
      <w:r/>
    </w:p>
    <w:p>
      <w:pPr>
        <w:ind w:firstLine="420"/>
        <w:jc w:val="left"/>
        <w:spacing w:line="400" w:lineRule="exact"/>
        <w:rPr>
          <w:rFonts w:ascii="宋体" w:hAnsi="宋体"/>
          <w:color w:val="auto"/>
          <w:szCs w:val="21"/>
        </w:rPr>
      </w:pPr>
      <w:r>
        <w:rPr>
          <w:rFonts w:hint="eastAsia" w:ascii="宋体" w:hAnsi="宋体"/>
          <w:color w:val="auto"/>
          <w:szCs w:val="21"/>
        </w:rPr>
        <w:t xml:space="preserve">13.2 如果乙方出现</w:t>
      </w:r>
      <w:r>
        <w:rPr>
          <w:rFonts w:hint="eastAsia" w:ascii="宋体" w:hAnsi="宋体" w:cs="宋体"/>
          <w:b/>
          <w:bCs/>
          <w:color w:val="auto"/>
          <w:szCs w:val="15"/>
        </w:rPr>
        <w:t xml:space="preserve">【政府采购合同专用条款】</w:t>
      </w:r>
      <w:r>
        <w:rPr>
          <w:rFonts w:hint="eastAsia" w:ascii="宋体" w:hAnsi="宋体" w:cs="宋体"/>
          <w:color w:val="auto"/>
          <w:szCs w:val="15"/>
        </w:rPr>
        <w:t xml:space="preserve">约定情形的</w:t>
      </w:r>
      <w:r>
        <w:rPr>
          <w:rFonts w:hint="eastAsia" w:ascii="宋体" w:hAnsi="宋体"/>
          <w:color w:val="auto"/>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rPr>
      </w:pPr>
      <w:r>
        <w:rPr>
          <w:rFonts w:hint="eastAsia" w:ascii="宋体" w:hAnsi="宋体"/>
          <w:color w:val="auto"/>
          <w:szCs w:val="21"/>
        </w:rPr>
        <w:t xml:space="preserve">13.3 甲方在项目通过验收后按照</w:t>
      </w:r>
      <w:r>
        <w:rPr>
          <w:rFonts w:hint="eastAsia" w:ascii="宋体" w:hAnsi="宋体"/>
          <w:b/>
          <w:color w:val="auto"/>
          <w:szCs w:val="21"/>
        </w:rPr>
        <w:t xml:space="preserve">【政府采购合同专用条款】</w:t>
      </w:r>
      <w:r>
        <w:rPr>
          <w:rFonts w:hint="eastAsia" w:ascii="宋体" w:hAnsi="宋体"/>
          <w:color w:val="auto"/>
          <w:szCs w:val="21"/>
        </w:rPr>
        <w:t xml:space="preserve">规定的时间内将履约保证金退还乙方；逾期退还的，乙方可要求甲方支付违约金，违约金按照</w:t>
      </w:r>
      <w:r>
        <w:rPr>
          <w:rFonts w:hint="eastAsia" w:ascii="宋体" w:hAnsi="宋体"/>
          <w:b/>
          <w:color w:val="auto"/>
          <w:szCs w:val="21"/>
        </w:rPr>
        <w:t xml:space="preserve">【政府采购合同专用条款】</w:t>
      </w:r>
      <w:r>
        <w:rPr>
          <w:rFonts w:hint="eastAsia" w:ascii="宋体" w:hAnsi="宋体"/>
          <w:color w:val="auto"/>
          <w:szCs w:val="21"/>
        </w:rPr>
        <w:t xml:space="preserve">规定支付。</w:t>
      </w:r>
      <w:r/>
    </w:p>
    <w:p>
      <w:pPr>
        <w:jc w:val="left"/>
        <w:spacing w:line="400" w:lineRule="exact"/>
        <w:rPr>
          <w:rFonts w:ascii="宋体" w:hAnsi="宋体"/>
          <w:b/>
          <w:color w:val="auto"/>
          <w:sz w:val="24"/>
        </w:rPr>
      </w:pPr>
      <w:r>
        <w:rPr>
          <w:rFonts w:hint="eastAsia" w:ascii="宋体" w:hAnsi="宋体"/>
          <w:b/>
          <w:bCs/>
          <w:color w:val="auto"/>
          <w:sz w:val="24"/>
        </w:rPr>
        <w:t xml:space="preserve">14. </w:t>
      </w:r>
      <w:r>
        <w:rPr>
          <w:rFonts w:hint="eastAsia"/>
          <w:b/>
          <w:color w:val="auto"/>
          <w:sz w:val="24"/>
        </w:rPr>
        <w:t xml:space="preserve">售后</w:t>
      </w:r>
      <w:r>
        <w:rPr>
          <w:rFonts w:hint="eastAsia" w:ascii="宋体" w:hAnsi="宋体"/>
          <w:b/>
          <w:color w:val="auto"/>
          <w:sz w:val="24"/>
        </w:rPr>
        <w:t xml:space="preserve">服务</w:t>
      </w:r>
      <w:r/>
    </w:p>
    <w:p>
      <w:pPr>
        <w:ind w:firstLine="420"/>
        <w:jc w:val="left"/>
        <w:spacing w:line="400" w:lineRule="exact"/>
        <w:rPr>
          <w:rFonts w:ascii="宋体" w:hAnsi="宋体"/>
          <w:color w:val="auto"/>
          <w:szCs w:val="21"/>
        </w:rPr>
      </w:pPr>
      <w:r>
        <w:rPr>
          <w:rFonts w:hint="eastAsia" w:ascii="宋体" w:hAnsi="宋体"/>
          <w:color w:val="auto"/>
          <w:szCs w:val="21"/>
        </w:rPr>
        <w:t xml:space="preserve">14.1 除项目不涉及或采购活动中明确约定无须承担外，乙方还应提供下列服务：</w:t>
      </w:r>
      <w:r/>
    </w:p>
    <w:p>
      <w:pPr>
        <w:ind w:firstLine="420"/>
        <w:jc w:val="left"/>
        <w:spacing w:line="400" w:lineRule="exact"/>
        <w:rPr>
          <w:rFonts w:ascii="宋体" w:hAnsi="宋体"/>
          <w:color w:val="auto"/>
          <w:szCs w:val="21"/>
        </w:rPr>
      </w:pPr>
      <w:r>
        <w:rPr>
          <w:rFonts w:hint="eastAsia" w:ascii="宋体" w:hAnsi="宋体"/>
          <w:color w:val="auto"/>
          <w:szCs w:val="21"/>
        </w:rPr>
        <w:t xml:space="preserve">（1）货物的现场移动、安装、调试、启动监督及技术支持；</w:t>
      </w:r>
      <w:r/>
    </w:p>
    <w:p>
      <w:pPr>
        <w:ind w:firstLine="420"/>
        <w:jc w:val="left"/>
        <w:spacing w:line="400" w:lineRule="exact"/>
        <w:rPr>
          <w:rFonts w:ascii="宋体" w:hAnsi="宋体"/>
          <w:color w:val="auto"/>
          <w:szCs w:val="21"/>
        </w:rPr>
      </w:pPr>
      <w:r>
        <w:rPr>
          <w:rFonts w:hint="eastAsia" w:ascii="宋体" w:hAnsi="宋体"/>
          <w:color w:val="auto"/>
          <w:szCs w:val="21"/>
        </w:rPr>
        <w:t xml:space="preserve">（2）提供货物组装和维修所需的专用工具和辅助材料；</w:t>
      </w:r>
      <w:r/>
    </w:p>
    <w:p>
      <w:pPr>
        <w:ind w:firstLine="420"/>
        <w:jc w:val="left"/>
        <w:spacing w:line="400" w:lineRule="exact"/>
        <w:rPr>
          <w:rFonts w:ascii="宋体" w:hAnsi="宋体"/>
          <w:color w:val="auto"/>
          <w:szCs w:val="21"/>
        </w:rPr>
      </w:pPr>
      <w:r>
        <w:rPr>
          <w:rFonts w:hint="eastAsia" w:ascii="宋体" w:hAnsi="宋体"/>
          <w:color w:val="auto"/>
          <w:szCs w:val="21"/>
        </w:rPr>
        <w:t xml:space="preserve">（3）在</w:t>
      </w:r>
      <w:r>
        <w:rPr>
          <w:rFonts w:hint="eastAsia" w:ascii="宋体" w:hAnsi="宋体" w:cs="宋体"/>
          <w:b/>
          <w:bCs/>
          <w:color w:val="auto"/>
          <w:szCs w:val="15"/>
        </w:rPr>
        <w:t xml:space="preserve">【政府采购合同专用条款】</w:t>
      </w:r>
      <w:r>
        <w:rPr>
          <w:rFonts w:hint="eastAsia" w:ascii="宋体" w:hAnsi="宋体"/>
          <w:color w:val="auto"/>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olor w:val="auto"/>
          <w:szCs w:val="21"/>
        </w:rPr>
      </w:pPr>
      <w:r>
        <w:rPr>
          <w:rFonts w:hint="eastAsia" w:ascii="宋体" w:hAnsi="宋体"/>
          <w:color w:val="auto"/>
          <w:szCs w:val="21"/>
        </w:rPr>
        <w:t xml:space="preserve">（4）在制造商所在地或指定现场就货物的安装、启动、运营、维护、废弃处置等对甲方操作人员进行培训</w:t>
      </w:r>
      <w:r>
        <w:rPr>
          <w:rFonts w:hint="eastAsia" w:ascii="宋体" w:hAnsi="宋体" w:cs="宋体"/>
          <w:color w:val="auto"/>
          <w:szCs w:val="15"/>
        </w:rPr>
        <w:t xml:space="preserve">；</w:t>
      </w:r>
      <w:r/>
    </w:p>
    <w:p>
      <w:pPr>
        <w:pStyle w:val="1020"/>
        <w:ind w:firstLine="420"/>
        <w:rPr>
          <w:rFonts w:ascii="宋体" w:hAnsi="宋体" w:eastAsia="宋体" w:cs="宋体"/>
          <w:color w:val="auto"/>
          <w:sz w:val="21"/>
        </w:rPr>
      </w:pPr>
      <w:r>
        <w:rPr>
          <w:rFonts w:hint="eastAsia" w:ascii="宋体" w:hAnsi="宋体" w:eastAsia="宋体" w:cs="宋体"/>
          <w:color w:val="auto"/>
          <w:sz w:val="21"/>
        </w:rPr>
        <w:t xml:space="preserve">（5）依照法律、行政法规的规定或者按照</w:t>
      </w:r>
      <w:r>
        <w:rPr>
          <w:rFonts w:hint="eastAsia" w:ascii="宋体" w:hAnsi="宋体" w:eastAsia="宋体" w:cs="宋体"/>
          <w:b/>
          <w:bCs/>
          <w:color w:val="auto"/>
          <w:sz w:val="21"/>
        </w:rPr>
        <w:t xml:space="preserve">【政府采购合同专用条款】</w:t>
      </w:r>
      <w:r>
        <w:rPr>
          <w:rFonts w:hint="eastAsia" w:ascii="宋体" w:hAnsi="宋体" w:eastAsia="宋体" w:cs="宋体"/>
          <w:color w:val="auto"/>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color w:val="auto"/>
          <w:szCs w:val="21"/>
        </w:rPr>
      </w:pPr>
      <w:r>
        <w:rPr>
          <w:rFonts w:hint="eastAsia" w:ascii="宋体" w:hAnsi="宋体"/>
          <w:color w:val="auto"/>
          <w:szCs w:val="21"/>
        </w:rPr>
        <w:t xml:space="preserve">（6）</w:t>
      </w:r>
      <w:r>
        <w:rPr>
          <w:rFonts w:hint="eastAsia" w:ascii="宋体" w:hAnsi="宋体"/>
          <w:b/>
          <w:color w:val="auto"/>
          <w:szCs w:val="21"/>
        </w:rPr>
        <w:t xml:space="preserve">【政府采购合同专用条款】</w:t>
      </w:r>
      <w:r>
        <w:rPr>
          <w:rFonts w:hint="eastAsia" w:ascii="宋体" w:hAnsi="宋体"/>
          <w:color w:val="auto"/>
          <w:szCs w:val="21"/>
        </w:rPr>
        <w:t xml:space="preserve">规定由乙方提供的其他服务。</w:t>
      </w:r>
      <w:r/>
    </w:p>
    <w:p>
      <w:pPr>
        <w:ind w:firstLine="420"/>
        <w:jc w:val="left"/>
        <w:spacing w:line="400" w:lineRule="exact"/>
        <w:rPr>
          <w:rFonts w:ascii="宋体" w:hAnsi="宋体"/>
          <w:color w:val="auto"/>
          <w:szCs w:val="21"/>
        </w:rPr>
      </w:pPr>
      <w:r>
        <w:rPr>
          <w:rFonts w:hint="eastAsia" w:ascii="宋体" w:hAnsi="宋体"/>
          <w:color w:val="auto"/>
          <w:szCs w:val="21"/>
        </w:rPr>
        <w:t xml:space="preserve">14.2 乙方提供的售后服务的费用已包含在合同价款中，甲方不再另行支付。</w:t>
      </w:r>
      <w:r/>
    </w:p>
    <w:p>
      <w:pPr>
        <w:jc w:val="left"/>
        <w:spacing w:line="400" w:lineRule="exact"/>
        <w:rPr>
          <w:rFonts w:ascii="宋体" w:hAnsi="宋体"/>
          <w:b/>
          <w:bCs/>
          <w:color w:val="auto"/>
          <w:sz w:val="24"/>
        </w:rPr>
      </w:pPr>
      <w:r>
        <w:rPr>
          <w:rFonts w:hint="eastAsia" w:ascii="宋体" w:hAnsi="宋体"/>
          <w:b/>
          <w:bCs/>
          <w:color w:val="auto"/>
          <w:sz w:val="24"/>
        </w:rPr>
        <w:t xml:space="preserve">15. 违约责任</w:t>
      </w:r>
      <w:r/>
    </w:p>
    <w:p>
      <w:pPr>
        <w:ind w:firstLine="420"/>
        <w:jc w:val="left"/>
        <w:spacing w:line="400" w:lineRule="exact"/>
        <w:rPr>
          <w:rFonts w:ascii="宋体" w:hAnsi="宋体"/>
          <w:bCs/>
          <w:color w:val="auto"/>
          <w:szCs w:val="21"/>
        </w:rPr>
      </w:pPr>
      <w:r>
        <w:rPr>
          <w:rFonts w:hint="eastAsia" w:ascii="宋体" w:hAnsi="宋体"/>
          <w:bCs/>
          <w:color w:val="auto"/>
          <w:szCs w:val="21"/>
        </w:rPr>
        <w:t xml:space="preserve">15.1质量瑕疵的违约责任</w:t>
      </w:r>
      <w:r/>
    </w:p>
    <w:p>
      <w:pPr>
        <w:ind w:firstLine="420"/>
        <w:jc w:val="left"/>
        <w:spacing w:line="400" w:lineRule="exact"/>
        <w:rPr>
          <w:rFonts w:ascii="宋体" w:hAnsi="宋体"/>
          <w:color w:val="auto"/>
          <w:szCs w:val="21"/>
        </w:rPr>
      </w:pPr>
      <w:r>
        <w:rPr>
          <w:rFonts w:hint="eastAsia" w:ascii="宋体" w:hAnsi="宋体"/>
          <w:color w:val="auto"/>
          <w:szCs w:val="21"/>
        </w:rPr>
        <w:t xml:space="preserve">乙方提供的产品不符合合同约定的质量标准或存在产品质量缺陷，甲方有权要求乙方根据</w:t>
      </w:r>
      <w:r>
        <w:rPr>
          <w:rFonts w:hint="eastAsia" w:ascii="宋体" w:hAnsi="宋体"/>
          <w:b/>
          <w:color w:val="auto"/>
          <w:szCs w:val="21"/>
        </w:rPr>
        <w:t xml:space="preserve">【政府采购合同专用条款】</w:t>
      </w:r>
      <w:r>
        <w:rPr>
          <w:rFonts w:hint="eastAsia" w:ascii="宋体" w:hAnsi="宋体"/>
          <w:bCs/>
          <w:color w:val="auto"/>
          <w:szCs w:val="21"/>
        </w:rPr>
        <w:t xml:space="preserve">要求</w:t>
      </w:r>
      <w:r>
        <w:rPr>
          <w:rFonts w:hint="eastAsia" w:ascii="宋体" w:hAnsi="宋体"/>
          <w:color w:val="auto"/>
          <w:szCs w:val="21"/>
        </w:rPr>
        <w:t xml:space="preserve">及时修理、重作、更换，并承担由此给甲方造成的损失。</w:t>
      </w:r>
      <w:r/>
    </w:p>
    <w:p>
      <w:pPr>
        <w:ind w:firstLine="420"/>
        <w:jc w:val="left"/>
        <w:spacing w:line="400" w:lineRule="exact"/>
        <w:rPr>
          <w:rFonts w:ascii="宋体" w:hAnsi="宋体"/>
          <w:bCs/>
          <w:color w:val="auto"/>
          <w:szCs w:val="21"/>
        </w:rPr>
      </w:pPr>
      <w:r>
        <w:rPr>
          <w:rFonts w:hint="eastAsia" w:ascii="宋体" w:hAnsi="宋体"/>
          <w:bCs/>
          <w:color w:val="auto"/>
          <w:szCs w:val="21"/>
        </w:rPr>
        <w:t xml:space="preserve">15.2 迟延交货的违约责任</w:t>
      </w:r>
      <w:r/>
    </w:p>
    <w:p>
      <w:pPr>
        <w:ind w:firstLine="420"/>
        <w:jc w:val="left"/>
        <w:spacing w:line="400" w:lineRule="exact"/>
        <w:rPr>
          <w:rFonts w:ascii="宋体" w:hAnsi="宋体"/>
          <w:color w:val="auto"/>
          <w:szCs w:val="21"/>
        </w:rPr>
      </w:pPr>
      <w:r>
        <w:rPr>
          <w:rFonts w:hint="eastAsia" w:ascii="宋体" w:hAnsi="宋体"/>
          <w:color w:val="auto"/>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olor w:val="auto"/>
          <w:szCs w:val="21"/>
        </w:rPr>
      </w:pPr>
      <w:r>
        <w:rPr>
          <w:rFonts w:hint="eastAsia" w:ascii="宋体" w:hAnsi="宋体"/>
          <w:color w:val="auto"/>
          <w:szCs w:val="21"/>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Cs w:val="21"/>
        </w:rPr>
        <w:t xml:space="preserve">【政府采购合同专用条款】</w:t>
      </w:r>
      <w:r>
        <w:rPr>
          <w:rFonts w:hint="eastAsia" w:ascii="宋体" w:hAnsi="宋体"/>
          <w:color w:val="auto"/>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olor w:val="auto"/>
          <w:szCs w:val="21"/>
        </w:rPr>
      </w:pPr>
      <w:r>
        <w:rPr>
          <w:rFonts w:hint="eastAsia" w:ascii="宋体" w:hAnsi="宋体"/>
          <w:color w:val="auto"/>
          <w:szCs w:val="21"/>
        </w:rPr>
        <w:t xml:space="preserve">15.3 迟延支付的违约责任</w:t>
      </w:r>
      <w:r/>
    </w:p>
    <w:p>
      <w:pPr>
        <w:ind w:firstLine="420"/>
        <w:jc w:val="left"/>
        <w:spacing w:line="400" w:lineRule="exact"/>
        <w:rPr>
          <w:rFonts w:ascii="宋体" w:hAnsi="宋体"/>
          <w:color w:val="auto"/>
          <w:szCs w:val="21"/>
        </w:rPr>
      </w:pPr>
      <w:r>
        <w:rPr>
          <w:rFonts w:hint="eastAsia" w:ascii="宋体" w:hAnsi="宋体"/>
          <w:color w:val="auto"/>
          <w:szCs w:val="21"/>
        </w:rPr>
        <w:t xml:space="preserve">甲方存在迟延支付乙方合同款项的，应当承担</w:t>
      </w:r>
      <w:r>
        <w:rPr>
          <w:rFonts w:hint="eastAsia" w:ascii="宋体" w:hAnsi="宋体"/>
          <w:b/>
          <w:bCs/>
          <w:color w:val="auto"/>
          <w:szCs w:val="21"/>
        </w:rPr>
        <w:t xml:space="preserve">【政府采购合同专用条款】</w:t>
      </w:r>
      <w:r>
        <w:rPr>
          <w:rFonts w:hint="eastAsia" w:ascii="宋体" w:hAnsi="宋体"/>
          <w:color w:val="auto"/>
          <w:szCs w:val="21"/>
        </w:rPr>
        <w:t xml:space="preserve">规定的逾期付款利息。</w:t>
      </w:r>
      <w:r/>
    </w:p>
    <w:p>
      <w:pPr>
        <w:ind w:firstLine="420"/>
        <w:jc w:val="left"/>
        <w:spacing w:line="400" w:lineRule="exact"/>
        <w:rPr>
          <w:rFonts w:ascii="宋体" w:hAnsi="宋体"/>
          <w:color w:val="auto"/>
          <w:szCs w:val="21"/>
        </w:rPr>
      </w:pPr>
      <w:r>
        <w:rPr>
          <w:rFonts w:hint="eastAsia" w:ascii="宋体" w:hAnsi="宋体"/>
          <w:bCs/>
          <w:color w:val="auto"/>
          <w:szCs w:val="21"/>
        </w:rPr>
        <w:t xml:space="preserve">15.4其他违约责任根据项目实际需要按</w:t>
      </w:r>
      <w:r>
        <w:rPr>
          <w:rFonts w:hint="eastAsia" w:ascii="宋体" w:hAnsi="宋体"/>
          <w:b/>
          <w:bCs/>
          <w:color w:val="auto"/>
          <w:szCs w:val="21"/>
        </w:rPr>
        <w:t xml:space="preserve">【政府采购合同专用条款】</w:t>
      </w:r>
      <w:r>
        <w:rPr>
          <w:rFonts w:hint="eastAsia" w:ascii="宋体" w:hAnsi="宋体"/>
          <w:color w:val="auto"/>
          <w:szCs w:val="21"/>
        </w:rPr>
        <w:t xml:space="preserve">规定执行。</w:t>
      </w:r>
      <w:r/>
    </w:p>
    <w:p>
      <w:pPr>
        <w:numPr>
          <w:ilvl w:val="0"/>
          <w:numId w:val="7"/>
        </w:numPr>
        <w:jc w:val="left"/>
        <w:spacing w:line="400" w:lineRule="exact"/>
        <w:rPr>
          <w:rFonts w:ascii="宋体" w:hAnsi="宋体"/>
          <w:b/>
          <w:color w:val="auto"/>
          <w:sz w:val="24"/>
        </w:rPr>
      </w:pPr>
      <w:r>
        <w:rPr>
          <w:rFonts w:hint="eastAsia" w:ascii="宋体" w:hAnsi="宋体"/>
          <w:b/>
          <w:color w:val="auto"/>
          <w:sz w:val="24"/>
        </w:rPr>
        <w:t xml:space="preserve">合同变更、中止与终止</w:t>
      </w:r>
      <w:r/>
    </w:p>
    <w:p>
      <w:pPr>
        <w:jc w:val="left"/>
        <w:spacing w:line="400" w:lineRule="exact"/>
        <w:rPr>
          <w:rFonts w:ascii="宋体" w:hAnsi="宋体"/>
          <w:color w:val="auto"/>
          <w:szCs w:val="21"/>
        </w:rPr>
      </w:pPr>
      <w:r>
        <w:rPr>
          <w:rFonts w:hint="eastAsia" w:ascii="宋体" w:hAnsi="宋体"/>
          <w:color w:val="auto"/>
          <w:szCs w:val="21"/>
        </w:rPr>
        <w:t xml:space="preserve">    16.1合同的变更</w:t>
      </w:r>
      <w:r/>
    </w:p>
    <w:p>
      <w:pPr>
        <w:ind w:firstLine="420"/>
        <w:jc w:val="left"/>
        <w:spacing w:line="400" w:lineRule="exact"/>
        <w:rPr>
          <w:rFonts w:ascii="宋体" w:hAnsi="宋体"/>
          <w:color w:val="auto"/>
          <w:szCs w:val="21"/>
        </w:rPr>
      </w:pPr>
      <w:r>
        <w:rPr>
          <w:rFonts w:hint="eastAsia" w:ascii="宋体" w:hAnsi="宋体"/>
          <w:color w:val="auto"/>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olor w:val="auto"/>
          <w:szCs w:val="21"/>
        </w:rPr>
      </w:pPr>
      <w:r>
        <w:rPr>
          <w:rFonts w:hint="eastAsia" w:ascii="宋体" w:hAnsi="宋体"/>
          <w:color w:val="auto"/>
          <w:szCs w:val="21"/>
        </w:rPr>
        <w:t xml:space="preserve">16.2合同的中止</w:t>
      </w:r>
      <w:r/>
    </w:p>
    <w:p>
      <w:pPr>
        <w:ind w:firstLine="420"/>
        <w:jc w:val="left"/>
        <w:spacing w:line="400" w:lineRule="exact"/>
        <w:rPr>
          <w:rFonts w:ascii="宋体" w:hAnsi="宋体"/>
          <w:color w:val="auto"/>
          <w:szCs w:val="21"/>
        </w:rPr>
      </w:pPr>
      <w:r>
        <w:rPr>
          <w:rFonts w:hint="eastAsia" w:ascii="宋体" w:hAnsi="宋体"/>
          <w:color w:val="auto"/>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olor w:val="auto"/>
          <w:szCs w:val="21"/>
        </w:rPr>
      </w:pPr>
      <w:r>
        <w:rPr>
          <w:rFonts w:hint="eastAsia" w:ascii="宋体" w:hAnsi="宋体"/>
          <w:color w:val="auto"/>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20"/>
        <w:ind w:firstLine="420"/>
        <w:jc w:val="both"/>
        <w:rPr>
          <w:color w:val="auto"/>
          <w:sz w:val="21"/>
        </w:rPr>
      </w:pPr>
      <w:r>
        <w:rPr>
          <w:rFonts w:hint="eastAsia" w:ascii="宋体" w:hAnsi="宋体" w:eastAsia="宋体" w:cs="宋体"/>
          <w:color w:val="auto"/>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auto"/>
        </w:rPr>
      </w:pPr>
      <w:r>
        <w:rPr>
          <w:rFonts w:hint="eastAsia" w:ascii="宋体" w:hAnsi="宋体"/>
          <w:color w:val="auto"/>
          <w:szCs w:val="21"/>
        </w:rPr>
        <w:t xml:space="preserve">（4）甲方不得以行政区划调整、政府换届、机构或者职能调整以及相关责任人更替为由中止合同。</w:t>
      </w:r>
      <w:r/>
    </w:p>
    <w:p>
      <w:pPr>
        <w:ind w:firstLine="420"/>
        <w:jc w:val="left"/>
        <w:spacing w:line="400" w:lineRule="exact"/>
        <w:rPr>
          <w:rFonts w:ascii="宋体" w:hAnsi="宋体"/>
          <w:color w:val="auto"/>
          <w:szCs w:val="21"/>
        </w:rPr>
      </w:pPr>
      <w:r>
        <w:rPr>
          <w:rFonts w:hint="eastAsia" w:ascii="宋体" w:hAnsi="宋体"/>
          <w:color w:val="auto"/>
          <w:szCs w:val="21"/>
        </w:rPr>
        <w:t xml:space="preserve">16.3合同的终止</w:t>
      </w:r>
      <w:r/>
    </w:p>
    <w:p>
      <w:pPr>
        <w:ind w:firstLine="420"/>
        <w:jc w:val="left"/>
        <w:spacing w:line="400" w:lineRule="exact"/>
        <w:rPr>
          <w:rFonts w:ascii="宋体" w:hAnsi="宋体"/>
          <w:color w:val="auto"/>
          <w:szCs w:val="21"/>
        </w:rPr>
      </w:pPr>
      <w:r>
        <w:rPr>
          <w:rFonts w:hint="eastAsia" w:ascii="宋体" w:hAnsi="宋体"/>
          <w:color w:val="auto"/>
          <w:szCs w:val="21"/>
        </w:rPr>
        <w:t xml:space="preserve">（1）合同因有效期限届满而终止；</w:t>
      </w:r>
      <w:r/>
    </w:p>
    <w:p>
      <w:pPr>
        <w:ind w:firstLine="420"/>
        <w:spacing w:line="400" w:lineRule="exact"/>
        <w:rPr>
          <w:rFonts w:ascii="宋体" w:hAnsi="宋体" w:cs="宋体"/>
          <w:color w:val="auto"/>
          <w:szCs w:val="21"/>
        </w:rPr>
      </w:pPr>
      <w:r>
        <w:rPr>
          <w:rFonts w:hint="eastAsia" w:ascii="宋体" w:hAnsi="宋体"/>
          <w:color w:val="auto"/>
          <w:szCs w:val="21"/>
        </w:rPr>
        <w:t xml:space="preserve">（2）乙方未按合同约定履行，构成根本性违约的，甲方有权终止合同，</w:t>
      </w:r>
      <w:r>
        <w:rPr>
          <w:rFonts w:hint="eastAsia" w:ascii="宋体" w:hAnsi="宋体" w:cs="宋体"/>
          <w:color w:val="auto"/>
          <w:szCs w:val="21"/>
        </w:rPr>
        <w:t xml:space="preserve">并追究乙方的违约责任</w:t>
      </w:r>
      <w:r>
        <w:rPr>
          <w:rFonts w:hint="eastAsia" w:ascii="宋体" w:hAnsi="宋体"/>
          <w:color w:val="auto"/>
          <w:szCs w:val="21"/>
        </w:rPr>
        <w:t xml:space="preserve">。</w:t>
      </w:r>
      <w:r/>
    </w:p>
    <w:p>
      <w:pPr>
        <w:pStyle w:val="1020"/>
        <w:rPr>
          <w:rFonts w:ascii="宋体" w:hAnsi="宋体"/>
          <w:color w:val="auto"/>
        </w:rPr>
      </w:pPr>
      <w:r>
        <w:rPr>
          <w:rFonts w:hint="eastAsia" w:ascii="宋体" w:hAnsi="宋体"/>
          <w:color w:val="auto"/>
        </w:rPr>
        <w:t xml:space="preserve">16.4 </w:t>
      </w:r>
      <w:r>
        <w:rPr>
          <w:rFonts w:hint="eastAsia" w:ascii="宋体" w:hAnsi="宋体" w:eastAsia="宋体" w:cs="Times New Roman"/>
          <w:color w:val="auto"/>
          <w:sz w:val="21"/>
        </w:rPr>
        <w:t xml:space="preserve">涉及国家利益、社会公共利益的情形</w:t>
      </w:r>
      <w:r/>
    </w:p>
    <w:p>
      <w:pPr>
        <w:pStyle w:val="1020"/>
        <w:ind w:firstLine="420"/>
        <w:jc w:val="both"/>
        <w:rPr>
          <w:color w:val="auto"/>
          <w:sz w:val="21"/>
        </w:rPr>
      </w:pPr>
      <w:r>
        <w:rPr>
          <w:rFonts w:hint="eastAsia" w:ascii="宋体" w:hAnsi="宋体" w:eastAsia="宋体" w:cs="宋体"/>
          <w:color w:val="auto"/>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color w:val="auto"/>
          <w:sz w:val="24"/>
        </w:rPr>
      </w:pPr>
      <w:r>
        <w:rPr>
          <w:rFonts w:hint="eastAsia" w:ascii="宋体" w:hAnsi="宋体"/>
          <w:b/>
          <w:bCs/>
          <w:color w:val="auto"/>
          <w:sz w:val="24"/>
        </w:rPr>
        <w:t xml:space="preserve">17. 合同分包</w:t>
      </w:r>
      <w:r/>
    </w:p>
    <w:p>
      <w:pPr>
        <w:ind w:firstLine="420"/>
        <w:jc w:val="left"/>
        <w:spacing w:line="400" w:lineRule="exact"/>
        <w:rPr>
          <w:rFonts w:ascii="宋体" w:hAnsi="宋体"/>
          <w:color w:val="auto"/>
          <w:szCs w:val="21"/>
        </w:rPr>
      </w:pPr>
      <w:r>
        <w:rPr>
          <w:rFonts w:hint="eastAsia" w:ascii="宋体" w:hAnsi="宋体"/>
          <w:color w:val="auto"/>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olor w:val="auto"/>
          <w:szCs w:val="21"/>
        </w:rPr>
      </w:pPr>
      <w:r>
        <w:rPr>
          <w:rFonts w:hint="eastAsia" w:ascii="宋体" w:hAnsi="宋体"/>
          <w:color w:val="auto"/>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color w:val="auto"/>
          <w:sz w:val="24"/>
        </w:rPr>
      </w:pPr>
      <w:r>
        <w:rPr>
          <w:rFonts w:hint="eastAsia" w:ascii="宋体" w:hAnsi="宋体"/>
          <w:b/>
          <w:bCs/>
          <w:color w:val="auto"/>
          <w:sz w:val="24"/>
        </w:rPr>
        <w:t xml:space="preserve">18. 不可抗力</w:t>
      </w:r>
      <w:r/>
    </w:p>
    <w:p>
      <w:pPr>
        <w:ind w:firstLine="420"/>
        <w:jc w:val="left"/>
        <w:spacing w:line="400" w:lineRule="exact"/>
        <w:rPr>
          <w:rFonts w:ascii="宋体" w:hAnsi="宋体"/>
          <w:color w:val="auto"/>
          <w:szCs w:val="21"/>
        </w:rPr>
      </w:pPr>
      <w:r>
        <w:rPr>
          <w:rFonts w:hint="eastAsia" w:ascii="宋体" w:hAnsi="宋体"/>
          <w:color w:val="auto"/>
          <w:szCs w:val="21"/>
        </w:rPr>
        <w:t xml:space="preserve">18.1 不可抗力是指合同双方不能预见、不能避免且不能克服的客观情况。</w:t>
      </w:r>
      <w:r/>
    </w:p>
    <w:p>
      <w:pPr>
        <w:ind w:firstLine="420"/>
        <w:jc w:val="left"/>
        <w:spacing w:line="400" w:lineRule="exact"/>
        <w:rPr>
          <w:rFonts w:ascii="宋体" w:hAnsi="宋体"/>
          <w:color w:val="auto"/>
          <w:szCs w:val="21"/>
        </w:rPr>
      </w:pPr>
      <w:r>
        <w:rPr>
          <w:rFonts w:hint="eastAsia" w:ascii="宋体" w:hAnsi="宋体"/>
          <w:color w:val="auto"/>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olor w:val="auto"/>
          <w:szCs w:val="21"/>
        </w:rPr>
      </w:pPr>
      <w:r>
        <w:rPr>
          <w:rFonts w:hint="eastAsia" w:ascii="宋体" w:hAnsi="宋体"/>
          <w:color w:val="auto"/>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color w:val="auto"/>
          <w:sz w:val="24"/>
        </w:rPr>
      </w:pPr>
      <w:r>
        <w:rPr>
          <w:rFonts w:hint="eastAsia" w:ascii="宋体" w:hAnsi="宋体"/>
          <w:b/>
          <w:bCs/>
          <w:color w:val="auto"/>
          <w:sz w:val="24"/>
        </w:rPr>
        <w:t xml:space="preserve">19. 解决争议的方法</w:t>
      </w:r>
      <w:r/>
    </w:p>
    <w:p>
      <w:pPr>
        <w:pStyle w:val="1020"/>
        <w:ind w:firstLine="420"/>
        <w:jc w:val="both"/>
        <w:rPr>
          <w:rFonts w:ascii="宋体" w:hAnsi="宋体" w:eastAsia="宋体" w:cs="宋体"/>
          <w:color w:val="auto"/>
          <w:sz w:val="21"/>
        </w:rPr>
      </w:pPr>
      <w:r>
        <w:rPr>
          <w:rFonts w:hint="eastAsia" w:ascii="宋体" w:hAnsi="宋体" w:eastAsia="宋体" w:cs="宋体"/>
          <w:color w:val="auto"/>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20"/>
        <w:ind w:firstLine="420"/>
        <w:jc w:val="both"/>
        <w:rPr>
          <w:rFonts w:ascii="宋体" w:hAnsi="宋体" w:eastAsia="宋体" w:cs="宋体"/>
          <w:color w:val="auto"/>
          <w:sz w:val="21"/>
        </w:rPr>
      </w:pPr>
      <w:r>
        <w:rPr>
          <w:rFonts w:hint="eastAsia" w:ascii="宋体" w:hAnsi="宋体" w:eastAsia="宋体" w:cs="宋体"/>
          <w:color w:val="auto"/>
          <w:sz w:val="21"/>
        </w:rPr>
        <w:t xml:space="preserve">19.2 选择仲裁的，应在</w:t>
      </w:r>
      <w:r>
        <w:rPr>
          <w:rFonts w:hint="eastAsia" w:ascii="宋体" w:hAnsi="宋体" w:eastAsia="宋体" w:cs="宋体"/>
          <w:b/>
          <w:bCs/>
          <w:color w:val="auto"/>
          <w:sz w:val="21"/>
        </w:rPr>
        <w:t xml:space="preserve">【政府采购合同专用条款】</w:t>
      </w:r>
      <w:r>
        <w:rPr>
          <w:rFonts w:hint="eastAsia" w:ascii="宋体" w:hAnsi="宋体" w:eastAsia="宋体" w:cs="宋体"/>
          <w:color w:val="auto"/>
          <w:sz w:val="21"/>
        </w:rPr>
        <w:t xml:space="preserve">中明确仲裁机构及仲裁地；通过诉讼方式解决的，可以在</w:t>
      </w:r>
      <w:r>
        <w:rPr>
          <w:rFonts w:hint="eastAsia" w:ascii="宋体" w:hAnsi="宋体" w:eastAsia="宋体" w:cs="宋体"/>
          <w:b/>
          <w:bCs/>
          <w:color w:val="auto"/>
          <w:sz w:val="21"/>
        </w:rPr>
        <w:t xml:space="preserve">【政府采购合同专用条款】</w:t>
      </w:r>
      <w:r>
        <w:rPr>
          <w:rFonts w:hint="eastAsia" w:ascii="宋体" w:hAnsi="宋体" w:eastAsia="宋体" w:cs="宋体"/>
          <w:color w:val="auto"/>
          <w:sz w:val="21"/>
        </w:rPr>
        <w:t xml:space="preserve">中进一步约定选择与争议有实际联系的地点的人民法院管辖，但管辖法院的约定不得违反级别管辖和专属管辖的规定。</w:t>
      </w:r>
      <w:r/>
    </w:p>
    <w:p>
      <w:pPr>
        <w:pStyle w:val="1020"/>
        <w:ind w:firstLine="420"/>
        <w:jc w:val="both"/>
        <w:rPr>
          <w:rFonts w:ascii="宋体" w:hAnsi="宋体" w:eastAsia="宋体" w:cs="宋体"/>
          <w:color w:val="auto"/>
          <w:sz w:val="21"/>
        </w:rPr>
      </w:pPr>
      <w:r>
        <w:rPr>
          <w:rFonts w:hint="eastAsia" w:ascii="宋体" w:hAnsi="宋体" w:eastAsia="宋体" w:cs="宋体"/>
          <w:color w:val="auto"/>
          <w:sz w:val="21"/>
        </w:rPr>
        <w:t xml:space="preserve">19.3 如甲乙双方有争议的事项不影响合同其他部分的履行，在争议解决期间，合同其他部分应当继续履行。</w:t>
      </w:r>
      <w:r/>
    </w:p>
    <w:p>
      <w:pPr>
        <w:jc w:val="left"/>
        <w:spacing w:line="400" w:lineRule="exact"/>
        <w:rPr>
          <w:rFonts w:ascii="宋体" w:hAnsi="宋体"/>
          <w:color w:val="auto"/>
          <w:sz w:val="24"/>
        </w:rPr>
      </w:pPr>
      <w:r>
        <w:rPr>
          <w:rFonts w:hint="eastAsia" w:ascii="宋体" w:hAnsi="宋体"/>
          <w:b/>
          <w:color w:val="auto"/>
          <w:sz w:val="24"/>
        </w:rPr>
        <w:t xml:space="preserve">20. 政府采购政策</w:t>
      </w:r>
      <w:r/>
    </w:p>
    <w:p>
      <w:pPr>
        <w:ind w:firstLine="420"/>
        <w:jc w:val="left"/>
        <w:spacing w:line="400" w:lineRule="exact"/>
        <w:rPr>
          <w:rFonts w:ascii="宋体" w:hAnsi="宋体"/>
          <w:color w:val="auto"/>
          <w:szCs w:val="21"/>
        </w:rPr>
      </w:pPr>
      <w:r>
        <w:rPr>
          <w:rFonts w:hint="eastAsia" w:ascii="宋体" w:hAnsi="宋体"/>
          <w:color w:val="auto"/>
          <w:szCs w:val="21"/>
        </w:rPr>
        <w:t xml:space="preserve">20.1 </w:t>
      </w:r>
      <w:r>
        <w:rPr>
          <w:rFonts w:hint="eastAsia" w:ascii="宋体" w:hAnsi="宋体" w:cs="宋体"/>
          <w:color w:val="auto"/>
          <w:lang w:val="en-GB"/>
        </w:rPr>
        <w:t xml:space="preserve">本合同应当按照规定执行政府采购政策。</w:t>
      </w:r>
      <w:r/>
    </w:p>
    <w:p>
      <w:pPr>
        <w:ind w:firstLine="420"/>
        <w:jc w:val="left"/>
        <w:spacing w:line="400" w:lineRule="exact"/>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0.2 本合同依法执行政府采购政策的方式和内容，属于合同履约验收的范围。</w:t>
      </w:r>
      <w:r>
        <w:rPr>
          <w:rFonts w:hint="eastAsia" w:ascii="宋体" w:hAnsi="宋体" w:cs="宋体"/>
          <w:color w:val="auto"/>
        </w:rPr>
        <w:t xml:space="preserve">甲乙双方</w:t>
      </w:r>
      <w:r>
        <w:rPr>
          <w:rFonts w:hint="eastAsia" w:ascii="宋体" w:hAnsi="宋体" w:cs="宋体"/>
          <w:color w:val="auto"/>
          <w:lang w:val="en-GB"/>
        </w:rPr>
        <w:t xml:space="preserve">未按规定要求执行政府采购政策造成损失的</w:t>
      </w:r>
      <w:r>
        <w:rPr>
          <w:rFonts w:hint="eastAsia" w:ascii="宋体" w:hAnsi="宋体"/>
          <w:color w:val="auto"/>
          <w:szCs w:val="21"/>
        </w:rPr>
        <w:t xml:space="preserve">，有过错的一方应当承担赔偿责任，双方都有过错的，各自承担相应的责任。</w:t>
      </w:r>
      <w:r/>
    </w:p>
    <w:p>
      <w:pPr>
        <w:ind w:firstLine="420"/>
        <w:jc w:val="left"/>
        <w:spacing w:line="400" w:lineRule="exact"/>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color w:val="auto"/>
          <w:sz w:val="24"/>
        </w:rPr>
      </w:pPr>
      <w:r>
        <w:rPr>
          <w:rFonts w:hint="eastAsia" w:ascii="宋体" w:hAnsi="宋体"/>
          <w:b/>
          <w:color w:val="auto"/>
          <w:sz w:val="24"/>
        </w:rPr>
        <w:t xml:space="preserve">21. 法律适用</w:t>
      </w:r>
      <w:r/>
    </w:p>
    <w:p>
      <w:pPr>
        <w:pStyle w:val="1020"/>
        <w:ind w:firstLine="420"/>
        <w:jc w:val="both"/>
        <w:rPr>
          <w:rFonts w:ascii="宋体" w:hAnsi="宋体" w:eastAsia="宋体" w:cs="宋体"/>
          <w:color w:val="auto"/>
          <w:sz w:val="21"/>
        </w:rPr>
      </w:pPr>
      <w:r>
        <w:rPr>
          <w:rFonts w:hint="eastAsia" w:ascii="宋体" w:hAnsi="宋体" w:eastAsia="宋体" w:cs="宋体"/>
          <w:color w:val="auto"/>
          <w:sz w:val="21"/>
        </w:rPr>
        <w:t xml:space="preserve">21.1 本合同的订立、生效、解释、履行及与本合同有关的争议解决，均适用法律、行政法规。</w:t>
      </w:r>
      <w:r/>
    </w:p>
    <w:p>
      <w:pPr>
        <w:pStyle w:val="1020"/>
        <w:ind w:firstLine="420"/>
        <w:jc w:val="both"/>
        <w:rPr>
          <w:rFonts w:ascii="宋体" w:hAnsi="宋体" w:eastAsia="宋体" w:cs="宋体"/>
          <w:color w:val="auto"/>
          <w:sz w:val="21"/>
        </w:rPr>
      </w:pPr>
      <w:r>
        <w:rPr>
          <w:rFonts w:hint="eastAsia" w:ascii="宋体" w:hAnsi="宋体" w:eastAsia="宋体" w:cs="宋体"/>
          <w:color w:val="auto"/>
          <w:sz w:val="21"/>
        </w:rPr>
        <w:t xml:space="preserve">21.2 本合同条款与法律、行政法规的强制性规定不一致的，双方当事人</w:t>
      </w:r>
      <w:r>
        <w:rPr>
          <w:rFonts w:hint="eastAsia" w:ascii="宋体" w:hAnsi="宋体" w:eastAsia="宋体" w:cs="宋体"/>
          <w:color w:val="auto"/>
          <w:sz w:val="21"/>
          <w:lang w:eastAsia="zh-CN"/>
        </w:rPr>
        <w:t xml:space="preserve">应当</w:t>
      </w:r>
      <w:r>
        <w:rPr>
          <w:rFonts w:hint="eastAsia" w:ascii="宋体" w:hAnsi="宋体" w:eastAsia="宋体" w:cs="宋体"/>
          <w:color w:val="auto"/>
          <w:sz w:val="21"/>
        </w:rPr>
        <w:t xml:space="preserve">按照法律、行政法规的强制性规定修改本合同的相关条款。</w:t>
      </w:r>
      <w:r/>
    </w:p>
    <w:p>
      <w:pPr>
        <w:jc w:val="left"/>
        <w:spacing w:line="400" w:lineRule="exact"/>
        <w:rPr>
          <w:rFonts w:ascii="宋体" w:hAnsi="宋体"/>
          <w:b/>
          <w:color w:val="auto"/>
          <w:sz w:val="24"/>
        </w:rPr>
      </w:pPr>
      <w:r>
        <w:rPr>
          <w:rFonts w:hint="eastAsia" w:ascii="宋体" w:hAnsi="宋体"/>
          <w:b/>
          <w:color w:val="auto"/>
          <w:sz w:val="24"/>
        </w:rPr>
        <w:t xml:space="preserve">22. 通知</w:t>
      </w:r>
      <w:r/>
    </w:p>
    <w:p>
      <w:pPr>
        <w:pStyle w:val="1020"/>
        <w:ind w:firstLine="420"/>
        <w:jc w:val="both"/>
        <w:rPr>
          <w:rFonts w:ascii="宋体" w:hAnsi="宋体" w:eastAsia="宋体" w:cs="宋体"/>
          <w:color w:val="auto"/>
          <w:sz w:val="21"/>
        </w:rPr>
      </w:pPr>
      <w:r>
        <w:rPr>
          <w:rFonts w:hint="eastAsia" w:ascii="宋体" w:hAnsi="宋体" w:eastAsia="宋体" w:cs="宋体"/>
          <w:color w:val="auto"/>
          <w:sz w:val="21"/>
        </w:rPr>
        <w:t xml:space="preserve">22.1 本合同任何一方向对方发出的通知、信件、数据电文等，应当发送至本合同第一部分《政府采购合同协议书》所约定的通讯地址、联系人、联系电话或电子邮箱。</w:t>
      </w:r>
      <w:r/>
    </w:p>
    <w:p>
      <w:pPr>
        <w:pStyle w:val="1020"/>
        <w:ind w:firstLine="0"/>
        <w:jc w:val="both"/>
        <w:rPr>
          <w:color w:val="auto"/>
          <w:sz w:val="21"/>
        </w:rPr>
      </w:pPr>
      <w:r>
        <w:rPr>
          <w:rFonts w:hint="eastAsia" w:ascii="宋体" w:hAnsi="宋体" w:eastAsia="宋体" w:cs="宋体"/>
          <w:color w:val="auto"/>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olor w:val="auto"/>
          <w:szCs w:val="21"/>
        </w:rPr>
      </w:pPr>
      <w:r>
        <w:rPr>
          <w:rFonts w:hint="eastAsia" w:ascii="宋体" w:hAnsi="宋体"/>
          <w:color w:val="auto"/>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olor w:val="auto"/>
          <w:szCs w:val="21"/>
        </w:rPr>
      </w:pPr>
      <w:r>
        <w:rPr>
          <w:rFonts w:hint="eastAsia" w:ascii="宋体" w:hAnsi="宋体"/>
          <w:color w:val="auto"/>
          <w:szCs w:val="21"/>
        </w:rPr>
        <w:t xml:space="preserve">22.4通知以送达之日或通知书中规定的生效之日起生效，两者中以较迟之日为准。</w:t>
      </w:r>
      <w:r/>
    </w:p>
    <w:p>
      <w:pPr>
        <w:numPr>
          <w:ilvl w:val="0"/>
          <w:numId w:val="8"/>
        </w:numPr>
        <w:jc w:val="left"/>
        <w:spacing w:line="400" w:lineRule="exact"/>
        <w:rPr>
          <w:rFonts w:ascii="宋体" w:hAnsi="宋体"/>
          <w:b/>
          <w:bCs/>
          <w:color w:val="auto"/>
          <w:sz w:val="24"/>
        </w:rPr>
      </w:pPr>
      <w:r>
        <w:rPr>
          <w:rFonts w:hint="eastAsia" w:ascii="宋体" w:hAnsi="宋体"/>
          <w:b/>
          <w:bCs/>
          <w:color w:val="auto"/>
          <w:sz w:val="24"/>
        </w:rPr>
        <w:t xml:space="preserve">合同未尽事项</w:t>
      </w:r>
      <w:r/>
    </w:p>
    <w:p>
      <w:pPr>
        <w:ind w:firstLine="420"/>
        <w:jc w:val="left"/>
        <w:spacing w:line="400" w:lineRule="exact"/>
        <w:rPr>
          <w:rFonts w:ascii="宋体" w:hAnsi="宋体"/>
          <w:bCs/>
          <w:color w:val="auto"/>
          <w:szCs w:val="21"/>
        </w:rPr>
      </w:pPr>
      <w:r>
        <w:rPr>
          <w:rFonts w:hint="eastAsia" w:ascii="宋体" w:hAnsi="宋体"/>
          <w:bCs/>
          <w:color w:val="auto"/>
          <w:szCs w:val="21"/>
        </w:rPr>
        <w:t xml:space="preserve">23.1合同未尽事项见</w:t>
      </w:r>
      <w:r>
        <w:rPr>
          <w:rFonts w:hint="eastAsia" w:ascii="宋体" w:hAnsi="宋体"/>
          <w:b/>
          <w:color w:val="auto"/>
          <w:szCs w:val="21"/>
        </w:rPr>
        <w:t xml:space="preserve">【政府采购合同专用条款】</w:t>
      </w:r>
      <w:r>
        <w:rPr>
          <w:rFonts w:hint="eastAsia" w:ascii="宋体" w:hAnsi="宋体"/>
          <w:bCs/>
          <w:color w:val="auto"/>
          <w:szCs w:val="21"/>
        </w:rPr>
        <w:t xml:space="preserve">。</w:t>
      </w:r>
      <w:r/>
    </w:p>
    <w:p>
      <w:pPr>
        <w:jc w:val="left"/>
        <w:spacing w:line="400" w:lineRule="exact"/>
        <w:rPr>
          <w:rFonts w:ascii="黑体" w:hAnsi="华文中宋" w:eastAsia="黑体"/>
          <w:color w:val="auto"/>
          <w:sz w:val="28"/>
          <w:szCs w:val="28"/>
        </w:rPr>
      </w:pPr>
      <w:r>
        <w:rPr>
          <w:rFonts w:hint="eastAsia" w:ascii="宋体" w:hAnsi="宋体"/>
          <w:bCs/>
          <w:color w:val="auto"/>
          <w:szCs w:val="21"/>
        </w:rPr>
        <w:t xml:space="preserve">    23.2 合同附件与合同正文具有同等的法律效力。</w:t>
      </w:r>
      <w:r/>
    </w:p>
    <w:p>
      <w:pPr>
        <w:jc w:val="center"/>
        <w:rPr>
          <w:rFonts w:ascii="黑体" w:hAnsi="华文中宋" w:eastAsia="黑体"/>
          <w:b/>
          <w:bCs/>
          <w:color w:val="auto"/>
          <w:sz w:val="28"/>
          <w:szCs w:val="28"/>
        </w:rPr>
      </w:pPr>
      <w:r>
        <w:rPr>
          <w:rFonts w:hint="eastAsia" w:ascii="黑体" w:hAnsi="华文中宋" w:eastAsia="黑体"/>
          <w:color w:val="auto"/>
          <w:sz w:val="28"/>
          <w:szCs w:val="28"/>
        </w:rPr>
        <w:br w:type="page" w:clear="all"/>
      </w:r>
      <w:r>
        <w:rPr>
          <w:rFonts w:hint="eastAsia" w:ascii="黑体" w:hAnsi="华文中宋" w:eastAsia="黑体"/>
          <w:b/>
          <w:bCs/>
          <w:color w:val="auto"/>
          <w:sz w:val="28"/>
          <w:szCs w:val="28"/>
        </w:rPr>
        <w:t xml:space="preserve">第三节 政府采购合同专用条款</w:t>
      </w:r>
      <w:r/>
    </w:p>
    <w:tbl>
      <w:tblPr>
        <w:tblStyle w:val="765"/>
        <w:tblW w:w="8519" w:type="dxa"/>
        <w:tblInd w:w="-1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第1.2（6）项</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联合体具体要求</w:t>
            </w:r>
            <w:r/>
          </w:p>
        </w:tc>
        <w:tc>
          <w:tcPr>
            <w:tcW w:w="5170" w:type="dxa"/>
            <w:vAlign w:val="center"/>
            <w:textDirection w:val="lrTb"/>
            <w:noWrap w:val="false"/>
          </w:tcPr>
          <w:p>
            <w:pPr>
              <w:jc w:val="left"/>
              <w:rPr>
                <w:rFonts w:hint="eastAsia" w:ascii="宋体" w:hAnsi="宋体" w:eastAsia="宋体"/>
                <w:color w:val="auto"/>
                <w:szCs w:val="21"/>
                <w:lang w:val="en-US" w:eastAsia="zh-CN"/>
              </w:rPr>
            </w:pPr>
            <w:r>
              <w:rPr>
                <w:rFonts w:hint="eastAsia" w:ascii="宋体" w:hAnsi="宋体"/>
                <w:color w:val="auto"/>
                <w:szCs w:val="21"/>
                <w:lang w:val="en-US" w:eastAsia="zh-CN"/>
              </w:rPr>
              <w:t xml:space="preserve">不接受</w:t>
            </w:r>
            <w:r/>
          </w:p>
        </w:tc>
      </w:tr>
      <w:tr>
        <w:trPr>
          <w:trHeight w:val="604"/>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第1.2（7）项</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其他术语解释</w:t>
            </w:r>
            <w:r/>
          </w:p>
        </w:tc>
        <w:tc>
          <w:tcPr>
            <w:tcW w:w="5170" w:type="dxa"/>
            <w:vAlign w:val="center"/>
            <w:textDirection w:val="lrTb"/>
            <w:noWrap w:val="false"/>
          </w:tcPr>
          <w:p>
            <w:pPr>
              <w:jc w:val="left"/>
              <w:rPr>
                <w:rFonts w:hint="eastAsia" w:ascii="宋体" w:hAnsi="宋体" w:eastAsia="宋体"/>
                <w:color w:val="auto"/>
                <w:szCs w:val="21"/>
                <w:lang w:val="en-US" w:eastAsia="zh-CN"/>
              </w:rPr>
            </w:pPr>
            <w:r>
              <w:rPr>
                <w:rFonts w:hint="eastAsia" w:ascii="宋体" w:hAnsi="宋体"/>
                <w:color w:val="auto"/>
                <w:szCs w:val="21"/>
                <w:lang w:val="en-US" w:eastAsia="zh-CN"/>
              </w:rPr>
              <w:t xml:space="preserve">无</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第4.4款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履约验收中甲方提出异议或作出说明的期限</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highlight w:val="none"/>
              </w:rPr>
              <w:t xml:space="preserve">收到验收申请后3个工作日</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第4.6款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约定甲方承担的其他义务和责任</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highlight w:val="none"/>
              </w:rPr>
              <w:t xml:space="preserve">甲方无正当理由拒收货物的，甲方向乙方偿付拒收货款总值0.5% 的违约金</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color w:val="auto"/>
              </w:rPr>
            </w:pPr>
            <w:r>
              <w:rPr>
                <w:rFonts w:hint="eastAsia" w:ascii="宋体" w:hAnsi="宋体"/>
                <w:color w:val="auto"/>
                <w:szCs w:val="21"/>
              </w:rPr>
              <w:t xml:space="preserve">第5.4款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约定乙方承担的其他义务和责任</w:t>
            </w:r>
            <w:r/>
          </w:p>
        </w:tc>
        <w:tc>
          <w:tcPr>
            <w:tcW w:w="5170" w:type="dxa"/>
            <w:vAlign w:val="center"/>
            <w:textDirection w:val="lrTb"/>
            <w:noWrap w:val="false"/>
          </w:tcPr>
          <w:p>
            <w:pPr>
              <w:jc w:val="left"/>
              <w:rPr>
                <w:rFonts w:hint="eastAsia" w:ascii="宋体" w:hAnsi="宋体"/>
                <w:color w:val="auto"/>
                <w:highlight w:val="none"/>
              </w:rPr>
            </w:pPr>
            <w:r>
              <w:rPr>
                <w:rFonts w:hint="eastAsia" w:ascii="宋体" w:hAnsi="宋体"/>
                <w:color w:val="auto"/>
                <w:highlight w:val="none"/>
              </w:rPr>
              <w:t xml:space="preserve">乙方保证所交付的货物（包含与货物相关的服务）的所有权完全属于乙方且无任何抵押、查封等产权瑕疵；</w:t>
            </w:r>
            <w:r/>
          </w:p>
          <w:p>
            <w:pPr>
              <w:jc w:val="left"/>
              <w:rPr>
                <w:rFonts w:hint="eastAsia" w:ascii="宋体" w:hAnsi="宋体"/>
                <w:color w:val="auto"/>
                <w:highlight w:val="none"/>
              </w:rPr>
            </w:pPr>
            <w:r>
              <w:rPr>
                <w:rFonts w:hint="eastAsia" w:ascii="宋体" w:hAnsi="宋体"/>
                <w:color w:val="auto"/>
                <w:highlight w:val="none"/>
              </w:rPr>
              <w:t xml:space="preserve">乙方所供货物质量不符合规定的，由其负责包换或包修，并承担修理、调换或退货而支付的实际费用；</w:t>
            </w:r>
            <w:r/>
          </w:p>
          <w:p>
            <w:pPr>
              <w:jc w:val="left"/>
              <w:rPr>
                <w:rFonts w:ascii="宋体" w:hAnsi="宋体"/>
                <w:color w:val="auto"/>
                <w:szCs w:val="21"/>
              </w:rPr>
            </w:pPr>
            <w:r>
              <w:rPr>
                <w:rFonts w:hint="eastAsia" w:ascii="宋体" w:hAnsi="宋体"/>
                <w:color w:val="auto"/>
                <w:highlight w:val="none"/>
              </w:rPr>
              <w:t xml:space="preserve">非因甲方原因，乙方不履行本合同规定的义务，致使工期延误，甲方有权要求其强制履行或解除合同，并要求乙方等额赔偿由此造成的一切损失。</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第6.1款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履行合同义务的顺序</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highlight w:val="none"/>
              </w:rPr>
              <w:t xml:space="preserve">合同协议书、招标文件、投标文件、合同专用条款、合同通用条款、补充协议</w:t>
            </w:r>
            <w:r/>
          </w:p>
        </w:tc>
      </w:tr>
      <w:tr>
        <w:trPr>
          <w:trHeight w:val="667"/>
        </w:trPr>
        <w:tc>
          <w:tcPr>
            <w:tcW w:w="1607" w:type="dxa"/>
            <w:vAlign w:val="center"/>
            <w:vMerge w:val="restart"/>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第7.1款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包装特殊要求</w:t>
            </w:r>
            <w:r/>
          </w:p>
        </w:tc>
        <w:tc>
          <w:tcPr>
            <w:tcW w:w="5170" w:type="dxa"/>
            <w:vAlign w:val="center"/>
            <w:textDirection w:val="lrTb"/>
            <w:noWrap w:val="false"/>
          </w:tcPr>
          <w:p>
            <w:pPr>
              <w:jc w:val="left"/>
              <w:rPr>
                <w:rFonts w:hint="eastAsia" w:ascii="宋体" w:hAnsi="宋体"/>
                <w:color w:val="auto"/>
                <w:highlight w:val="none"/>
              </w:rPr>
            </w:pPr>
            <w:r>
              <w:rPr>
                <w:rFonts w:hint="eastAsia" w:ascii="宋体" w:hAnsi="宋体"/>
                <w:color w:val="auto"/>
                <w:highlight w:val="none"/>
              </w:rPr>
              <w:t xml:space="preserve">1、乙方应在货物发运前对其进行满足运输距离、防潮、防震、防锈和防破损装卸等要求包装，以保证货物安全运达甲方指定地点。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乙方应当提供符合需求标准的产品及相关快递服务的包装。</w:t>
            </w:r>
            <w:r/>
          </w:p>
          <w:p>
            <w:pPr>
              <w:jc w:val="left"/>
              <w:rPr>
                <w:color w:val="auto"/>
              </w:rPr>
            </w:pPr>
            <w:r>
              <w:rPr>
                <w:rFonts w:hint="eastAsia" w:ascii="宋体" w:hAnsi="宋体"/>
                <w:color w:val="auto"/>
                <w:highlight w:val="none"/>
              </w:rPr>
              <w:t xml:space="preserve">2、使用说明书、质量检验证明书、随配附件和工具以及清单一并附于货物内。</w:t>
            </w:r>
            <w:r/>
          </w:p>
        </w:tc>
      </w:tr>
      <w:tr>
        <w:trPr>
          <w:trHeight w:val="667"/>
        </w:trPr>
        <w:tc>
          <w:tcPr>
            <w:tcW w:w="1607" w:type="dxa"/>
            <w:vAlign w:val="center"/>
            <w:vMerge w:val="continue"/>
            <w:textDirection w:val="lrTb"/>
            <w:noWrap w:val="false"/>
          </w:tcPr>
          <w:p>
            <w:pPr>
              <w:jc w:val="center"/>
              <w:rPr>
                <w:rFonts w:ascii="宋体" w:hAnsi="宋体"/>
                <w:color w:val="auto"/>
                <w:szCs w:val="21"/>
              </w:rPr>
            </w:pPr>
            <w:r>
              <w:rPr>
                <w:rFonts w:ascii="宋体" w:hAnsi="宋体"/>
                <w:color w:val="auto"/>
                <w:szCs w:val="21"/>
              </w:rPr>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指定现场</w:t>
            </w:r>
            <w:r/>
          </w:p>
        </w:tc>
        <w:tc>
          <w:tcPr>
            <w:tcW w:w="5170" w:type="dxa"/>
            <w:vAlign w:val="center"/>
            <w:textDirection w:val="lrTb"/>
            <w:noWrap w:val="false"/>
          </w:tcPr>
          <w:p>
            <w:pPr>
              <w:jc w:val="left"/>
              <w:rPr>
                <w:color w:val="auto"/>
              </w:rPr>
            </w:pPr>
            <w:r>
              <w:rPr>
                <w:rFonts w:hint="eastAsia" w:ascii="宋体" w:hAnsi="宋体" w:cs="宋体"/>
                <w:color w:val="auto"/>
                <w:sz w:val="21"/>
                <w:szCs w:val="21"/>
                <w:highlight w:val="none"/>
                <w:lang w:val="en-US" w:eastAsia="zh-CN"/>
              </w:rPr>
              <w:t xml:space="preserve">所有货物必须严格按照甲方指定的地点及位置安装、摆放、上架等，否则甲方有权拒绝接受相关货物。</w:t>
            </w:r>
            <w:r/>
          </w:p>
        </w:tc>
      </w:tr>
      <w:tr>
        <w:trPr>
          <w:trHeight w:val="772"/>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第7.2款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运输特殊要求</w:t>
            </w:r>
            <w:r/>
          </w:p>
        </w:tc>
        <w:tc>
          <w:tcPr>
            <w:tcW w:w="5170" w:type="dxa"/>
            <w:vAlign w:val="center"/>
            <w:textDirection w:val="lrTb"/>
            <w:noWrap w:val="false"/>
          </w:tcPr>
          <w:p>
            <w:pPr>
              <w:jc w:val="left"/>
              <w:rPr>
                <w:color w:val="auto"/>
              </w:rPr>
            </w:pPr>
            <w:r>
              <w:rPr>
                <w:rFonts w:hint="eastAsia" w:ascii="宋体" w:hAnsi="宋体"/>
                <w:color w:val="auto"/>
                <w:highlight w:val="none"/>
              </w:rPr>
              <w:t xml:space="preserve">无</w:t>
            </w:r>
            <w:r/>
          </w:p>
        </w:tc>
      </w:tr>
      <w:tr>
        <w:trPr>
          <w:trHeight w:val="667"/>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第7.3款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保险要求</w:t>
            </w:r>
            <w:r/>
          </w:p>
        </w:tc>
        <w:tc>
          <w:tcPr>
            <w:tcW w:w="5170" w:type="dxa"/>
            <w:vAlign w:val="center"/>
            <w:textDirection w:val="lrTb"/>
            <w:noWrap w:val="false"/>
          </w:tcPr>
          <w:p>
            <w:pPr>
              <w:jc w:val="left"/>
              <w:rPr>
                <w:color w:val="auto"/>
              </w:rPr>
            </w:pPr>
            <w:r>
              <w:rPr>
                <w:rFonts w:hint="eastAsia" w:ascii="宋体" w:hAnsi="宋体"/>
                <w:color w:val="auto"/>
                <w:highlight w:val="none"/>
              </w:rPr>
              <w:t xml:space="preserve">货物在交付甲方前发生的风险均由乙方负责</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第8.2（1）项</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质量保证期</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szCs w:val="21"/>
                <w:highlight w:val="none"/>
              </w:rPr>
              <w:t xml:space="preserve">不低于1年。一年内发现设备缺陷等质量问题，</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负责无条件维修或调换；</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货物经过双方检验认可后，签署验收报告，按国家及相关部门的 “三包”要求（特别要求的按特别要求执行），免费维护期自货物最终交付验收合格之</w:t>
            </w:r>
            <w:r>
              <w:rPr>
                <w:rFonts w:hint="eastAsia" w:ascii="宋体" w:hAnsi="宋体"/>
                <w:color w:val="auto"/>
                <w:szCs w:val="21"/>
                <w:highlight w:val="none"/>
                <w:lang w:eastAsia="zh-CN"/>
              </w:rPr>
              <w:t xml:space="preserve">日起</w:t>
            </w:r>
            <w:r>
              <w:rPr>
                <w:rFonts w:hint="eastAsia" w:ascii="宋体" w:hAnsi="宋体"/>
                <w:color w:val="auto"/>
                <w:szCs w:val="21"/>
                <w:highlight w:val="none"/>
              </w:rPr>
              <w:t xml:space="preserve">计算(设备厂家维护期大于一年的，以设备厂家维护期为准，货物清单及技术规范中设备质保期有特殊要求的应不低于特殊要求）。</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第8.2（3）项</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货物质量缺陷</w:t>
            </w:r>
            <w:r/>
          </w:p>
          <w:p>
            <w:pPr>
              <w:jc w:val="left"/>
              <w:rPr>
                <w:rFonts w:ascii="宋体" w:hAnsi="宋体"/>
                <w:color w:val="auto"/>
                <w:szCs w:val="21"/>
              </w:rPr>
            </w:pPr>
            <w:r>
              <w:rPr>
                <w:rFonts w:hint="eastAsia" w:ascii="宋体" w:hAnsi="宋体"/>
                <w:color w:val="auto"/>
                <w:szCs w:val="21"/>
              </w:rPr>
              <w:t xml:space="preserve">响应时间</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应严格按照招标文件的有关规定提供合格产品，保证货物为全新未使用的原装正品，货物上均有合格证，包括品牌的有关标志等；一旦发生质量问题，</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在接到</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rPr>
              <w:t xml:space="preserve">通知的10分钟内快速响应服务，简单问题2小时内解决，排除故障恢复正常运行；如果需要到现场维修的须在12小时内派技术人员到达现场，开展维修维护工作，12小时内排除故障恢复正常运行。并为</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rPr>
              <w:t xml:space="preserve">提供每周7天、每天24小时售后技术支持和服务。如</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在接到通知工作日的24小时内没有答复或处理问题，则视为</w:t>
            </w:r>
            <w:r>
              <w:rPr>
                <w:rFonts w:hint="eastAsia" w:ascii="宋体" w:hAnsi="宋体"/>
                <w:color w:val="auto"/>
                <w:szCs w:val="21"/>
                <w:highlight w:val="none"/>
                <w:lang w:val="en-US" w:eastAsia="zh-CN"/>
              </w:rPr>
              <w:t xml:space="preserve">乙方</w:t>
            </w:r>
            <w:r>
              <w:rPr>
                <w:rFonts w:hint="eastAsia" w:ascii="宋体" w:hAnsi="宋体"/>
                <w:color w:val="auto"/>
                <w:szCs w:val="21"/>
                <w:highlight w:val="none"/>
              </w:rPr>
              <w:t xml:space="preserve">承认质量问题并承担由此而发生的一切费用。</w:t>
            </w:r>
            <w:r/>
          </w:p>
        </w:tc>
      </w:tr>
      <w:tr>
        <w:trPr>
          <w:trHeight w:val="736"/>
        </w:trPr>
        <w:tc>
          <w:tcPr>
            <w:tcW w:w="160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第二节</w:t>
            </w:r>
            <w:r/>
          </w:p>
          <w:p>
            <w:pPr>
              <w:pStyle w:val="1020"/>
              <w:ind w:firstLine="0"/>
              <w:jc w:val="center"/>
              <w:rPr>
                <w:color w:val="auto"/>
              </w:rPr>
            </w:pPr>
            <w:r>
              <w:rPr>
                <w:rFonts w:hint="eastAsia" w:ascii="宋体" w:hAnsi="宋体" w:eastAsia="宋体" w:cs="宋体"/>
                <w:color w:val="auto"/>
              </w:rPr>
              <w:t xml:space="preserve">第11.1款</w:t>
            </w:r>
            <w:r/>
          </w:p>
        </w:tc>
        <w:tc>
          <w:tcPr>
            <w:tcW w:w="1742" w:type="dxa"/>
            <w:vAlign w:val="center"/>
            <w:textDirection w:val="lrTb"/>
            <w:noWrap w:val="false"/>
          </w:tcPr>
          <w:p>
            <w:pPr>
              <w:rPr>
                <w:rFonts w:ascii="宋体" w:hAnsi="宋体"/>
                <w:color w:val="auto"/>
                <w:szCs w:val="21"/>
              </w:rPr>
            </w:pPr>
            <w:r>
              <w:rPr>
                <w:rFonts w:hint="eastAsia" w:ascii="宋体" w:hAnsi="宋体"/>
                <w:color w:val="auto"/>
                <w:szCs w:val="21"/>
              </w:rPr>
              <w:t xml:space="preserve">其他应当保密的信息</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第12.2款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合同价款支付时间</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预付款：签订合同后，自收到</w:t>
            </w:r>
            <w:r>
              <w:rPr>
                <w:rFonts w:hint="eastAsia" w:ascii="宋体" w:hAnsi="宋体"/>
                <w:color w:val="auto"/>
                <w:highlight w:val="none"/>
              </w:rPr>
              <w:t xml:space="preserve">乙方</w:t>
            </w:r>
            <w:r>
              <w:rPr>
                <w:rFonts w:hint="eastAsia" w:ascii="宋体" w:hAnsi="宋体"/>
                <w:color w:val="auto"/>
                <w:szCs w:val="21"/>
                <w:highlight w:val="none"/>
              </w:rPr>
              <w:t xml:space="preserve">发票后10个工作日内支付合同总价款的30% 。</w:t>
            </w:r>
            <w:r/>
          </w:p>
          <w:p>
            <w:pPr>
              <w:jc w:val="left"/>
              <w:rPr>
                <w:rFonts w:hint="eastAsia" w:ascii="宋体" w:hAnsi="宋体"/>
                <w:color w:val="auto"/>
                <w:szCs w:val="21"/>
                <w:highlight w:val="none"/>
              </w:rPr>
            </w:pPr>
            <w:r>
              <w:rPr>
                <w:rFonts w:hint="eastAsia" w:ascii="宋体" w:hAnsi="宋体"/>
                <w:color w:val="auto"/>
                <w:szCs w:val="21"/>
                <w:highlight w:val="none"/>
              </w:rPr>
              <w:t xml:space="preserve">进度款：货物到现场安装调试完毕，系统稳定运行并经</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rPr>
              <w:t xml:space="preserve">验收合格后，自收到</w:t>
            </w:r>
            <w:r>
              <w:rPr>
                <w:rFonts w:hint="eastAsia" w:ascii="宋体" w:hAnsi="宋体"/>
                <w:color w:val="auto"/>
                <w:highlight w:val="none"/>
              </w:rPr>
              <w:t xml:space="preserve">乙方</w:t>
            </w:r>
            <w:r>
              <w:rPr>
                <w:rFonts w:hint="eastAsia" w:ascii="宋体" w:hAnsi="宋体"/>
                <w:color w:val="auto"/>
                <w:szCs w:val="21"/>
                <w:highlight w:val="none"/>
              </w:rPr>
              <w:t xml:space="preserve">发票后10个工作日内支付至合同总价款的100%。</w:t>
            </w:r>
            <w:r/>
          </w:p>
          <w:p>
            <w:pPr>
              <w:jc w:val="left"/>
              <w:rPr>
                <w:rFonts w:hint="eastAsia" w:ascii="宋体" w:hAnsi="宋体"/>
                <w:color w:val="auto"/>
                <w:szCs w:val="21"/>
                <w:highlight w:val="none"/>
              </w:rPr>
            </w:pPr>
            <w:r>
              <w:rPr>
                <w:rFonts w:hint="eastAsia" w:ascii="宋体" w:hAnsi="宋体"/>
                <w:color w:val="auto"/>
                <w:szCs w:val="21"/>
                <w:highlight w:val="none"/>
              </w:rPr>
              <w:t xml:space="preserve">备注:</w:t>
            </w:r>
            <w:r/>
          </w:p>
          <w:p>
            <w:pPr>
              <w:jc w:val="left"/>
              <w:rPr>
                <w:rFonts w:hint="eastAsia" w:ascii="宋体" w:hAnsi="宋体"/>
                <w:color w:val="auto"/>
                <w:szCs w:val="21"/>
                <w:highlight w:val="none"/>
              </w:rPr>
            </w:pPr>
            <w:r>
              <w:rPr>
                <w:rFonts w:hint="eastAsia" w:ascii="宋体" w:hAnsi="宋体"/>
                <w:color w:val="auto"/>
                <w:szCs w:val="21"/>
                <w:highlight w:val="none"/>
              </w:rPr>
              <w:t xml:space="preserve">(1)可以采用数字人民币支付。</w:t>
            </w:r>
            <w:r/>
          </w:p>
          <w:p>
            <w:pPr>
              <w:jc w:val="left"/>
              <w:rPr>
                <w:rFonts w:hint="eastAsia" w:ascii="宋体" w:hAnsi="宋体"/>
                <w:color w:val="auto"/>
                <w:szCs w:val="21"/>
                <w:highlight w:val="none"/>
              </w:rPr>
            </w:pPr>
            <w:r>
              <w:rPr>
                <w:rFonts w:hint="eastAsia" w:ascii="宋体" w:hAnsi="宋体"/>
                <w:color w:val="auto"/>
                <w:szCs w:val="21"/>
                <w:highlight w:val="none"/>
              </w:rPr>
              <w:t xml:space="preserve">(2)资金支付的时间:收到</w:t>
            </w:r>
            <w:r>
              <w:rPr>
                <w:rFonts w:hint="eastAsia" w:ascii="宋体" w:hAnsi="宋体"/>
                <w:color w:val="auto"/>
                <w:highlight w:val="none"/>
              </w:rPr>
              <w:t xml:space="preserve">乙方</w:t>
            </w:r>
            <w:r>
              <w:rPr>
                <w:rFonts w:hint="eastAsia" w:ascii="宋体" w:hAnsi="宋体"/>
                <w:color w:val="auto"/>
                <w:szCs w:val="21"/>
                <w:highlight w:val="none"/>
              </w:rPr>
              <w:t xml:space="preserve">发票后10个工作日内。</w:t>
            </w:r>
            <w:r/>
          </w:p>
          <w:p>
            <w:pPr>
              <w:jc w:val="left"/>
              <w:rPr>
                <w:rFonts w:hint="eastAsia" w:ascii="宋体" w:hAnsi="宋体"/>
                <w:color w:val="auto"/>
                <w:szCs w:val="21"/>
                <w:highlight w:val="none"/>
              </w:rPr>
            </w:pPr>
            <w:r>
              <w:rPr>
                <w:rFonts w:hint="eastAsia" w:ascii="宋体" w:hAnsi="宋体"/>
                <w:color w:val="auto"/>
                <w:szCs w:val="21"/>
                <w:highlight w:val="none"/>
              </w:rPr>
              <w:t xml:space="preserve">(3)资金支付的条件:满足相应阶段的要求且收到</w:t>
            </w:r>
            <w:r>
              <w:rPr>
                <w:rFonts w:hint="eastAsia" w:ascii="宋体" w:hAnsi="宋体"/>
                <w:color w:val="auto"/>
                <w:highlight w:val="none"/>
              </w:rPr>
              <w:t xml:space="preserve">乙方</w:t>
            </w:r>
            <w:r>
              <w:rPr>
                <w:rFonts w:hint="eastAsia" w:ascii="宋体" w:hAnsi="宋体"/>
                <w:color w:val="auto"/>
                <w:szCs w:val="21"/>
                <w:highlight w:val="none"/>
              </w:rPr>
              <w:t xml:space="preserve">发票。</w:t>
            </w:r>
            <w:r/>
          </w:p>
          <w:p>
            <w:pPr>
              <w:jc w:val="left"/>
              <w:rPr>
                <w:rFonts w:hint="eastAsia" w:ascii="宋体" w:hAnsi="宋体"/>
                <w:color w:val="auto"/>
                <w:szCs w:val="21"/>
                <w:highlight w:val="none"/>
              </w:rPr>
            </w:pPr>
            <w:r>
              <w:rPr>
                <w:rFonts w:hint="eastAsia" w:ascii="宋体" w:hAnsi="宋体"/>
                <w:color w:val="auto"/>
                <w:szCs w:val="21"/>
                <w:highlight w:val="none"/>
              </w:rPr>
              <w:t xml:space="preserve">(4)当采购数量与实际使用数量不一致时，</w:t>
            </w:r>
            <w:r>
              <w:rPr>
                <w:rFonts w:hint="eastAsia" w:ascii="宋体" w:hAnsi="宋体"/>
                <w:color w:val="auto"/>
                <w:highlight w:val="none"/>
              </w:rPr>
              <w:t xml:space="preserve">乙方</w:t>
            </w:r>
            <w:r>
              <w:rPr>
                <w:rFonts w:hint="eastAsia" w:ascii="宋体" w:hAnsi="宋体"/>
                <w:color w:val="auto"/>
                <w:szCs w:val="21"/>
                <w:highlight w:val="none"/>
              </w:rPr>
              <w:t xml:space="preserve">应根据实际使用量供货，合同的最终结算金额按实际使用量乘以中标单价进行计算。</w:t>
            </w:r>
            <w:r/>
          </w:p>
          <w:p>
            <w:pPr>
              <w:jc w:val="left"/>
              <w:rPr>
                <w:rFonts w:ascii="宋体" w:hAnsi="宋体"/>
                <w:color w:val="auto"/>
                <w:szCs w:val="21"/>
              </w:rPr>
            </w:pPr>
            <w:r>
              <w:rPr>
                <w:rFonts w:hint="eastAsia" w:ascii="宋体" w:hAnsi="宋体"/>
                <w:color w:val="auto"/>
                <w:szCs w:val="21"/>
                <w:highlight w:val="none"/>
              </w:rPr>
              <w:t xml:space="preserve">(5)在签订合同时，</w:t>
            </w:r>
            <w:r>
              <w:rPr>
                <w:rFonts w:hint="eastAsia" w:ascii="宋体" w:hAnsi="宋体"/>
                <w:color w:val="auto"/>
                <w:highlight w:val="none"/>
              </w:rPr>
              <w:t xml:space="preserve">乙方</w:t>
            </w:r>
            <w:r>
              <w:rPr>
                <w:rFonts w:hint="eastAsia" w:ascii="宋体" w:hAnsi="宋体"/>
                <w:color w:val="auto"/>
                <w:szCs w:val="21"/>
                <w:highlight w:val="none"/>
              </w:rPr>
              <w:t xml:space="preserve">明确表示无需预付款或者主动要求降低预付款比例的，</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rPr>
              <w:t xml:space="preserve">可不适用前述规定。</w:t>
            </w:r>
            <w:r/>
          </w:p>
        </w:tc>
      </w:tr>
      <w:tr>
        <w:trPr>
          <w:trHeight w:val="697"/>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第13.2款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履约保证金不予退还的情形</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highlight w:val="none"/>
                <w:lang w:val="zh-CN"/>
              </w:rPr>
              <w:t xml:space="preserve">履约保证金不予退还情形：除不可抗力外，投标人不履行与甲方订立的采购合同的，履约保证金不予退还，给甲方造成的损失超过履约保证金数额的，还应当对超过部分予以赔偿。</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第13.3款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履约保证金退还时间及逾期退还的违约金</w:t>
            </w:r>
            <w:r/>
          </w:p>
        </w:tc>
        <w:tc>
          <w:tcPr>
            <w:tcW w:w="5170" w:type="dxa"/>
            <w:vAlign w:val="center"/>
            <w:textDirection w:val="lrTb"/>
            <w:noWrap w:val="false"/>
          </w:tcPr>
          <w:p>
            <w:pPr>
              <w:jc w:val="left"/>
              <w:rPr>
                <w:rFonts w:hint="eastAsia" w:ascii="宋体" w:hAnsi="宋体"/>
                <w:color w:val="auto"/>
                <w:highlight w:val="none"/>
                <w:lang w:val="zh-CN"/>
              </w:rPr>
            </w:pPr>
            <w:r>
              <w:rPr>
                <w:rFonts w:hint="eastAsia" w:ascii="宋体" w:hAnsi="宋体"/>
                <w:color w:val="auto"/>
                <w:highlight w:val="none"/>
                <w:lang w:val="zh-CN"/>
              </w:rPr>
              <w:t xml:space="preserve">货物类项目，项目验收合格，出具验收报告及履约保证金收据申请退付；</w:t>
            </w:r>
            <w:r/>
          </w:p>
          <w:p>
            <w:pPr>
              <w:jc w:val="left"/>
              <w:rPr>
                <w:rFonts w:hint="eastAsia" w:ascii="宋体" w:hAnsi="宋体"/>
                <w:color w:val="auto"/>
                <w:highlight w:val="none"/>
                <w:lang w:val="zh-CN"/>
              </w:rPr>
            </w:pPr>
            <w:r>
              <w:rPr>
                <w:rFonts w:hint="eastAsia" w:ascii="宋体" w:hAnsi="宋体"/>
                <w:color w:val="auto"/>
                <w:highlight w:val="none"/>
                <w:lang w:val="zh-CN"/>
              </w:rPr>
              <w:t xml:space="preserve">履约保证金退还时间：</w:t>
            </w:r>
            <w:r>
              <w:rPr>
                <w:rFonts w:hint="eastAsia" w:ascii="宋体" w:hAnsi="宋体"/>
                <w:color w:val="auto"/>
                <w:highlight w:val="none"/>
                <w:lang w:val="en-US" w:eastAsia="zh-CN"/>
              </w:rPr>
              <w:t xml:space="preserve">甲方</w:t>
            </w:r>
            <w:r>
              <w:rPr>
                <w:rFonts w:hint="eastAsia" w:ascii="宋体" w:hAnsi="宋体"/>
                <w:color w:val="auto"/>
                <w:highlight w:val="none"/>
                <w:lang w:val="zh-CN"/>
              </w:rPr>
              <w:t xml:space="preserve">收到</w:t>
            </w:r>
            <w:r>
              <w:rPr>
                <w:rFonts w:hint="eastAsia" w:ascii="宋体" w:hAnsi="宋体"/>
                <w:color w:val="auto"/>
                <w:highlight w:val="none"/>
                <w:lang w:val="en-US" w:eastAsia="zh-CN"/>
              </w:rPr>
              <w:t xml:space="preserve">乙方</w:t>
            </w:r>
            <w:r>
              <w:rPr>
                <w:rFonts w:hint="eastAsia" w:ascii="宋体" w:hAnsi="宋体"/>
                <w:color w:val="auto"/>
                <w:highlight w:val="none"/>
                <w:lang w:val="zh-CN"/>
              </w:rPr>
              <w:t xml:space="preserve">退付申请后5个工作日内退还；</w:t>
            </w:r>
            <w:r/>
          </w:p>
          <w:p>
            <w:pPr>
              <w:jc w:val="left"/>
              <w:rPr>
                <w:rFonts w:ascii="宋体" w:hAnsi="宋体"/>
                <w:color w:val="auto"/>
                <w:szCs w:val="21"/>
              </w:rPr>
            </w:pPr>
            <w:r>
              <w:rPr>
                <w:rFonts w:hint="eastAsia" w:ascii="宋体" w:hAnsi="宋体"/>
                <w:color w:val="auto"/>
                <w:highlight w:val="none"/>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color w:val="auto"/>
                <w:highlight w:val="none"/>
                <w:lang w:val="en-US" w:eastAsia="zh-CN"/>
              </w:rPr>
              <w:t xml:space="preserve">乙方</w:t>
            </w:r>
            <w:r>
              <w:rPr>
                <w:rFonts w:hint="eastAsia" w:ascii="宋体" w:hAnsi="宋体"/>
                <w:color w:val="auto"/>
                <w:highlight w:val="none"/>
                <w:lang w:val="zh-CN"/>
              </w:rPr>
              <w:t xml:space="preserve">自身原因导致无法及时退还的除外。</w:t>
            </w:r>
            <w:r/>
          </w:p>
        </w:tc>
      </w:tr>
      <w:tr>
        <w:trPr>
          <w:trHeight w:val="784"/>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第14.1（3）项</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运行监督、维修期限</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highlight w:val="none"/>
                <w:lang w:val="en-US" w:eastAsia="zh-CN"/>
              </w:rPr>
              <w:t xml:space="preserve">货物交付前应试运行，试运行时间包含在项目供货期内，试运行结束后乙方应当提交试运行报告作为验收资料组成，项目维修期限不少于1</w:t>
            </w:r>
            <w:r>
              <w:rPr>
                <w:rFonts w:hint="eastAsia" w:ascii="宋体" w:hAnsi="宋体"/>
                <w:color w:val="auto"/>
                <w:highlight w:val="none"/>
              </w:rPr>
              <w:t xml:space="preserve">年</w:t>
            </w:r>
            <w:r>
              <w:rPr>
                <w:rFonts w:hint="eastAsia"/>
                <w:color w:val="auto"/>
                <w:highlight w:val="none"/>
              </w:rPr>
              <w:t xml:space="preserve">（自货物最终交付验收合格后）</w:t>
            </w:r>
            <w:r/>
          </w:p>
        </w:tc>
      </w:tr>
      <w:tr>
        <w:trPr>
          <w:trHeight w:val="784"/>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第14.1（5）项</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货物回收的约定</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highlight w:val="none"/>
              </w:rPr>
              <w:t xml:space="preserve">无</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第14.1（6）项</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乙方提供的其他服务</w:t>
            </w:r>
            <w:r/>
          </w:p>
        </w:tc>
        <w:tc>
          <w:tcPr>
            <w:tcW w:w="5170" w:type="dxa"/>
            <w:vAlign w:val="center"/>
            <w:textDirection w:val="lrTb"/>
            <w:noWrap w:val="false"/>
          </w:tcPr>
          <w:p>
            <w:pPr>
              <w:jc w:val="left"/>
              <w:rPr>
                <w:rFonts w:ascii="宋体" w:hAnsi="宋体"/>
                <w:color w:val="auto"/>
                <w:szCs w:val="21"/>
              </w:rPr>
            </w:pPr>
            <w:r>
              <w:rPr>
                <w:rFonts w:hint="eastAsia" w:ascii="宋体" w:hAnsi="宋体"/>
                <w:color w:val="auto"/>
                <w:highlight w:val="none"/>
              </w:rPr>
              <w:t xml:space="preserve">无</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第15.1款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修理、重作、更换相关具体规定</w:t>
            </w:r>
            <w:r/>
          </w:p>
        </w:tc>
        <w:tc>
          <w:tcPr>
            <w:tcW w:w="5170" w:type="dxa"/>
            <w:vAlign w:val="center"/>
            <w:textDirection w:val="lrTb"/>
            <w:noWrap w:val="false"/>
          </w:tcPr>
          <w:p>
            <w:pPr>
              <w:jc w:val="left"/>
              <w:rPr>
                <w:rFonts w:hint="eastAsia" w:ascii="宋体" w:hAnsi="宋体"/>
                <w:color w:val="auto"/>
                <w:highlight w:val="none"/>
              </w:rPr>
            </w:pPr>
            <w:r>
              <w:rPr>
                <w:rFonts w:hint="eastAsia" w:ascii="宋体" w:hAnsi="宋体"/>
                <w:color w:val="auto"/>
                <w:highlight w:val="none"/>
              </w:rPr>
              <w:t xml:space="preserve">乙方提供的货物在质量期内因货物本身的质量问题发生故障，乙方应负责免费更换。对达不到技术要求者，根据实际情况，经双方协商，可按以下办法处理：</w:t>
            </w:r>
            <w:r/>
          </w:p>
          <w:p>
            <w:pPr>
              <w:jc w:val="left"/>
              <w:rPr>
                <w:rFonts w:hint="eastAsia" w:ascii="宋体" w:hAnsi="宋体"/>
                <w:color w:val="auto"/>
                <w:highlight w:val="none"/>
              </w:rPr>
            </w:pPr>
            <w:r>
              <w:rPr>
                <w:rFonts w:hint="eastAsia" w:ascii="宋体" w:hAnsi="宋体"/>
                <w:color w:val="auto"/>
                <w:highlight w:val="none"/>
              </w:rPr>
              <w:t xml:space="preserve">⑴更换：由乙方承担所发生的全部费用。</w:t>
            </w:r>
            <w:r/>
          </w:p>
          <w:p>
            <w:pPr>
              <w:jc w:val="left"/>
              <w:rPr>
                <w:rFonts w:hint="eastAsia" w:ascii="宋体" w:hAnsi="宋体"/>
                <w:color w:val="auto"/>
                <w:highlight w:val="none"/>
              </w:rPr>
            </w:pPr>
            <w:r>
              <w:rPr>
                <w:rFonts w:hint="eastAsia" w:ascii="宋体" w:hAnsi="宋体"/>
                <w:color w:val="auto"/>
                <w:highlight w:val="none"/>
              </w:rPr>
              <w:t xml:space="preserve">⑵贬值处理：由甲乙双方合议定价。</w:t>
            </w:r>
            <w:r/>
          </w:p>
          <w:p>
            <w:pPr>
              <w:jc w:val="left"/>
              <w:rPr>
                <w:rFonts w:ascii="宋体" w:hAnsi="宋体"/>
                <w:color w:val="auto"/>
                <w:szCs w:val="21"/>
              </w:rPr>
            </w:pPr>
            <w:r>
              <w:rPr>
                <w:rFonts w:hint="eastAsia" w:ascii="宋体" w:hAnsi="宋体"/>
                <w:color w:val="auto"/>
                <w:highlight w:val="none"/>
              </w:rPr>
              <w:t xml:space="preserve">⑶退货处理：乙方应退还甲方支付的合同款，同时应承担该货物的直接费用（运输、保险、检验、货款利息及银行手续费等）。</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第15.2（2）项</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迟延交货赔偿费</w:t>
            </w:r>
            <w:r/>
          </w:p>
        </w:tc>
        <w:tc>
          <w:tcPr>
            <w:tcW w:w="5170" w:type="dxa"/>
            <w:vAlign w:val="center"/>
            <w:textDirection w:val="lrTb"/>
            <w:noWrap w:val="false"/>
          </w:tcPr>
          <w:p>
            <w:pPr>
              <w:jc w:val="left"/>
              <w:rPr>
                <w:rFonts w:ascii="宋体" w:hAnsi="宋体"/>
                <w:color w:val="auto"/>
                <w:szCs w:val="21"/>
                <w:u w:val="single"/>
              </w:rPr>
            </w:pPr>
            <w:r>
              <w:rPr>
                <w:rFonts w:hint="eastAsia" w:ascii="宋体" w:hAnsi="宋体"/>
                <w:color w:val="auto"/>
                <w:highlight w:val="none"/>
              </w:rPr>
              <w:t xml:space="preserve">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p>
        </w:tc>
      </w:tr>
      <w:tr>
        <w:trPr>
          <w:trHeight w:val="736"/>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第15.3款</w:t>
            </w:r>
            <w:r/>
          </w:p>
        </w:tc>
        <w:tc>
          <w:tcPr>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逾期付款利息</w:t>
            </w:r>
            <w:r/>
          </w:p>
        </w:tc>
        <w:tc>
          <w:tcPr>
            <w:tcW w:w="5170" w:type="dxa"/>
            <w:vAlign w:val="center"/>
            <w:textDirection w:val="lrTb"/>
            <w:noWrap w:val="false"/>
          </w:tcPr>
          <w:p>
            <w:pPr>
              <w:jc w:val="left"/>
              <w:rPr>
                <w:rFonts w:ascii="宋体" w:hAnsi="宋体"/>
                <w:color w:val="auto"/>
                <w:szCs w:val="21"/>
                <w:u w:val="single"/>
              </w:rPr>
            </w:pPr>
            <w:r>
              <w:rPr>
                <w:rFonts w:hint="eastAsia" w:ascii="宋体" w:hAnsi="宋体"/>
                <w:color w:val="auto"/>
                <w:highlight w:val="none"/>
              </w:rPr>
              <w:t xml:space="preserve">甲方无故逾期验收和办理货款支付手续的</w:t>
            </w:r>
            <w:r>
              <w:rPr>
                <w:rFonts w:hint="eastAsia" w:ascii="宋体" w:hAnsi="宋体"/>
                <w:color w:val="auto"/>
                <w:highlight w:val="none"/>
                <w:lang w:eastAsia="zh-CN"/>
              </w:rPr>
              <w:t xml:space="preserve">，</w:t>
            </w:r>
            <w:r>
              <w:rPr>
                <w:rFonts w:hint="eastAsia" w:ascii="宋体" w:hAnsi="宋体"/>
                <w:color w:val="auto"/>
                <w:highlight w:val="none"/>
              </w:rPr>
              <w:t xml:space="preserve">甲方应按逾期付款总额每日万分之一向乙方支付违约金</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color w:val="auto"/>
                <w:szCs w:val="21"/>
                <w:u w:val="single"/>
              </w:rPr>
            </w:pPr>
            <w:r>
              <w:rPr>
                <w:rFonts w:hint="eastAsia" w:ascii="宋体" w:hAnsi="宋体"/>
                <w:color w:val="auto"/>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auto"/>
                <w:szCs w:val="21"/>
              </w:rPr>
            </w:pPr>
            <w:r>
              <w:rPr>
                <w:rFonts w:hint="eastAsia" w:ascii="宋体" w:hAnsi="宋体"/>
                <w:color w:val="auto"/>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color w:val="auto"/>
                <w:szCs w:val="21"/>
                <w:highlight w:val="none"/>
              </w:rPr>
            </w:pPr>
            <w:r>
              <w:rPr>
                <w:rFonts w:hint="eastAsia" w:ascii="宋体" w:hAnsi="宋体" w:cs="宋体"/>
                <w:iCs/>
                <w:color w:val="auto"/>
                <w:szCs w:val="21"/>
                <w:highlight w:val="none"/>
              </w:rPr>
              <w:t xml:space="preserve">因本合同及合同有关事项发生的争议，按下列第</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u w:val="single"/>
                <w:lang w:eastAsia="zh-CN"/>
              </w:rPr>
              <w:t xml:space="preserve">（</w:t>
            </w:r>
            <w:r>
              <w:rPr>
                <w:rFonts w:hint="eastAsia" w:ascii="宋体" w:hAnsi="宋体" w:cs="宋体"/>
                <w:iCs/>
                <w:color w:val="auto"/>
                <w:szCs w:val="21"/>
                <w:highlight w:val="none"/>
                <w:u w:val="single"/>
                <w:lang w:val="en-US" w:eastAsia="zh-CN"/>
              </w:rPr>
              <w:t xml:space="preserve">2</w:t>
            </w:r>
            <w:r>
              <w:rPr>
                <w:rFonts w:hint="eastAsia" w:ascii="宋体" w:hAnsi="宋体" w:cs="宋体"/>
                <w:iCs/>
                <w:color w:val="auto"/>
                <w:szCs w:val="21"/>
                <w:highlight w:val="none"/>
                <w:u w:val="single"/>
                <w:lang w:eastAsia="zh-CN"/>
              </w:rPr>
              <w:t xml:space="preserve">）</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种方式解决：</w:t>
            </w:r>
            <w:r/>
          </w:p>
          <w:p>
            <w:pPr>
              <w:jc w:val="left"/>
              <w:spacing w:line="400" w:lineRule="exact"/>
              <w:rPr>
                <w:rFonts w:ascii="宋体" w:hAnsi="宋体" w:cs="宋体"/>
                <w:iCs/>
                <w:color w:val="auto"/>
                <w:szCs w:val="21"/>
                <w:highlight w:val="none"/>
              </w:rPr>
            </w:pPr>
            <w:r>
              <w:rPr>
                <w:rFonts w:hint="eastAsia" w:ascii="宋体" w:hAnsi="宋体" w:cs="宋体"/>
                <w:iCs/>
                <w:color w:val="auto"/>
                <w:szCs w:val="21"/>
                <w:highlight w:val="none"/>
              </w:rPr>
              <w:t xml:space="preserve">（1）向</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u w:val="single"/>
                <w:lang w:val="en-US" w:eastAsia="zh-CN"/>
              </w:rPr>
              <w:t xml:space="preserve">/</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仲裁委员会申请仲裁，仲裁地点为</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u w:val="single"/>
                <w:lang w:val="en-US" w:eastAsia="zh-CN"/>
              </w:rPr>
              <w:t xml:space="preserve">/</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w:t>
            </w:r>
            <w:r/>
          </w:p>
          <w:p>
            <w:pPr>
              <w:jc w:val="left"/>
              <w:rPr>
                <w:rFonts w:ascii="宋体" w:hAnsi="宋体"/>
                <w:color w:val="auto"/>
                <w:szCs w:val="21"/>
                <w:u w:val="single"/>
              </w:rPr>
            </w:pPr>
            <w:r>
              <w:rPr>
                <w:rFonts w:hint="eastAsia" w:ascii="宋体" w:hAnsi="宋体" w:cs="宋体"/>
                <w:iCs/>
                <w:color w:val="auto"/>
                <w:szCs w:val="21"/>
                <w:highlight w:val="none"/>
              </w:rPr>
              <w:t xml:space="preserve">（2）向</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u w:val="single"/>
                <w:lang w:val="en-US" w:eastAsia="zh-CN"/>
              </w:rPr>
              <w:t xml:space="preserve">泗洪县</w:t>
            </w:r>
            <w:r>
              <w:rPr>
                <w:rFonts w:hint="eastAsia" w:ascii="宋体" w:hAnsi="宋体" w:cs="宋体"/>
                <w:iCs/>
                <w:color w:val="auto"/>
                <w:szCs w:val="21"/>
                <w:highlight w:val="none"/>
                <w:u w:val="single"/>
              </w:rPr>
              <w:t xml:space="preserve">   </w:t>
            </w:r>
            <w:r>
              <w:rPr>
                <w:rFonts w:hint="eastAsia" w:ascii="宋体" w:hAnsi="宋体" w:cs="宋体"/>
                <w:iCs/>
                <w:color w:val="auto"/>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color w:val="auto"/>
                <w:szCs w:val="21"/>
              </w:rPr>
            </w:pPr>
            <w:r>
              <w:rPr>
                <w:rFonts w:hint="eastAsia" w:ascii="宋体" w:hAnsi="宋体"/>
                <w:color w:val="auto"/>
                <w:szCs w:val="21"/>
              </w:rPr>
              <w:t xml:space="preserve">第二节</w:t>
            </w:r>
            <w:r/>
          </w:p>
          <w:p>
            <w:pPr>
              <w:jc w:val="center"/>
              <w:rPr>
                <w:rFonts w:ascii="宋体" w:hAnsi="宋体"/>
                <w:color w:val="auto"/>
                <w:szCs w:val="21"/>
              </w:rPr>
            </w:pPr>
            <w:r>
              <w:rPr>
                <w:rFonts w:hint="eastAsia" w:ascii="宋体" w:hAnsi="宋体"/>
                <w:color w:val="auto"/>
                <w:szCs w:val="21"/>
              </w:rPr>
              <w:t xml:space="preserve">第23.1款</w:t>
            </w:r>
            <w:r/>
          </w:p>
        </w:tc>
        <w:tc>
          <w:tcPr>
            <w:tcW w:w="1742" w:type="dxa"/>
            <w:vAlign w:val="center"/>
            <w:textDirection w:val="lrTb"/>
            <w:noWrap w:val="false"/>
          </w:tcPr>
          <w:p>
            <w:pPr>
              <w:jc w:val="left"/>
              <w:rPr>
                <w:rFonts w:ascii="宋体" w:hAnsi="宋体"/>
                <w:color w:val="auto"/>
                <w:szCs w:val="21"/>
              </w:rPr>
            </w:pPr>
            <w:r>
              <w:rPr>
                <w:rFonts w:hint="eastAsia" w:ascii="宋体" w:hAnsi="宋体"/>
                <w:bCs/>
                <w:color w:val="auto"/>
                <w:szCs w:val="21"/>
              </w:rPr>
              <w:t xml:space="preserve">其他专用条款</w:t>
            </w:r>
            <w:r/>
          </w:p>
        </w:tc>
        <w:tc>
          <w:tcPr>
            <w:tcW w:w="5170" w:type="dxa"/>
            <w:vAlign w:val="center"/>
            <w:textDirection w:val="lrTb"/>
            <w:noWrap w:val="false"/>
          </w:tcPr>
          <w:p>
            <w:pPr>
              <w:jc w:val="left"/>
              <w:rPr>
                <w:rFonts w:ascii="宋体" w:hAnsi="宋体"/>
                <w:color w:val="auto"/>
                <w:szCs w:val="21"/>
              </w:rPr>
            </w:pPr>
            <w:r>
              <w:rPr>
                <w:rFonts w:ascii="宋体" w:hAnsi="宋体"/>
                <w:color w:val="auto"/>
                <w:szCs w:val="21"/>
              </w:rPr>
            </w:r>
            <w:r/>
          </w:p>
        </w:tc>
      </w:tr>
    </w:tbl>
    <w:p>
      <w:pPr>
        <w:pStyle w:val="989"/>
        <w:ind w:firstLine="420"/>
        <w:jc w:val="center"/>
        <w:spacing w:before="0" w:beforeAutospacing="0" w:after="0" w:afterAutospacing="0" w:line="440" w:lineRule="exact"/>
        <w:rPr>
          <w:rFonts w:hint="eastAsia" w:ascii="宋体" w:cs="宋体"/>
          <w:b/>
          <w:bCs/>
          <w:color w:val="auto"/>
          <w:highlight w:val="none"/>
          <w:shd w:val="clear" w:color="auto" w:fill="ffffff"/>
          <w:lang w:bidi="ar-SA"/>
        </w:rPr>
      </w:pPr>
      <w:r>
        <w:rPr>
          <w:rFonts w:hint="eastAsia" w:ascii="宋体" w:cs="宋体"/>
          <w:bCs/>
          <w:color w:val="auto"/>
          <w:sz w:val="24"/>
          <w:szCs w:val="24"/>
          <w:highlight w:val="none"/>
          <w:lang w:bidi="ar-SA"/>
        </w:rPr>
        <w:br w:type="page" w:clear="all"/>
      </w:r>
      <w:r/>
    </w:p>
    <w:p>
      <w:pPr>
        <w:pStyle w:val="989"/>
        <w:ind w:firstLine="420"/>
        <w:jc w:val="center"/>
        <w:spacing w:before="0" w:beforeAutospacing="0" w:after="0" w:afterAutospacing="0" w:line="440" w:lineRule="exact"/>
        <w:rPr>
          <w:rFonts w:hint="eastAsia" w:ascii="宋体" w:cs="宋体"/>
          <w:b/>
          <w:bCs/>
          <w:color w:val="auto"/>
          <w:highlight w:val="none"/>
          <w:shd w:val="clear" w:color="auto" w:fill="ffffff"/>
          <w:lang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cs="宋体"/>
          <w:b/>
          <w:bCs/>
          <w:color w:val="auto"/>
          <w:highlight w:val="none"/>
          <w:shd w:val="clear" w:color="auto" w:fill="ffffff"/>
          <w:lang w:bidi="ar-SA"/>
        </w:rPr>
      </w:r>
      <w:r/>
    </w:p>
    <w:p>
      <w:pPr>
        <w:pStyle w:val="989"/>
        <w:jc w:val="center"/>
        <w:spacing w:before="0" w:beforeAutospacing="0" w:after="0" w:afterAutospacing="0" w:line="440" w:lineRule="exact"/>
        <w:rPr>
          <w:rFonts w:hint="eastAsia" w:ascii="宋体" w:cs="宋体"/>
          <w:b/>
          <w:bCs/>
          <w:color w:val="auto"/>
          <w:sz w:val="36"/>
          <w:szCs w:val="36"/>
          <w:highlight w:val="none"/>
          <w:shd w:val="clear" w:color="auto" w:fill="ffffff"/>
          <w:lang w:bidi="ar-SA"/>
        </w:rPr>
        <w:outlineLvl w:val="0"/>
      </w:pPr>
      <w:r>
        <w:rPr>
          <w:rFonts w:hint="eastAsia" w:ascii="宋体" w:cs="宋体"/>
          <w:b/>
          <w:bCs/>
          <w:color w:val="auto"/>
          <w:sz w:val="36"/>
          <w:szCs w:val="36"/>
          <w:highlight w:val="none"/>
          <w:shd w:val="clear" w:color="auto" w:fill="ffffff"/>
          <w:lang w:bidi="ar-SA"/>
        </w:rPr>
        <w:t xml:space="preserve">第六部分  投标文件格式</w:t>
      </w:r>
      <w:bookmarkEnd w:id="129"/>
      <w:r/>
      <w:bookmarkEnd w:id="130"/>
      <w:r/>
      <w:r/>
    </w:p>
    <w:p>
      <w:pPr>
        <w:pStyle w:val="989"/>
        <w:jc w:val="center"/>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r>
      <w:r/>
    </w:p>
    <w:p>
      <w:pPr>
        <w:pStyle w:val="989"/>
        <w:jc w:val="center"/>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r>
      <w:r/>
    </w:p>
    <w:p>
      <w:pPr>
        <w:pStyle w:val="989"/>
        <w:jc w:val="center"/>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r>
      <w:r/>
    </w:p>
    <w:p>
      <w:pPr>
        <w:pStyle w:val="989"/>
        <w:jc w:val="center"/>
        <w:spacing w:before="0" w:beforeAutospacing="0" w:after="0" w:afterAutospacing="0" w:line="440" w:lineRule="exact"/>
        <w:rPr>
          <w:rFonts w:hint="eastAsia" w:ascii="宋体" w:cs="宋体"/>
          <w:b/>
          <w:bCs/>
          <w:color w:val="auto"/>
          <w:sz w:val="36"/>
          <w:szCs w:val="36"/>
          <w:highlight w:val="none"/>
          <w:shd w:val="clear" w:color="auto" w:fill="ffffff"/>
          <w:lang w:bidi="ar-SA"/>
        </w:rPr>
      </w:pPr>
      <w:r>
        <w:rPr>
          <w:rFonts w:hint="eastAsia" w:ascii="宋体" w:cs="宋体"/>
          <w:b/>
          <w:bCs/>
          <w:color w:val="auto"/>
          <w:sz w:val="36"/>
          <w:szCs w:val="36"/>
          <w:highlight w:val="none"/>
          <w:shd w:val="clear" w:color="auto" w:fill="ffffff"/>
          <w:lang w:bidi="ar-SA"/>
        </w:rPr>
        <w:t xml:space="preserve">投  标  文  件</w:t>
      </w:r>
      <w:r/>
    </w:p>
    <w:p>
      <w:pPr>
        <w:pStyle w:val="989"/>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989"/>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989"/>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989"/>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989"/>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989"/>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989"/>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989"/>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989"/>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989"/>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989"/>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 </w:t>
      </w:r>
      <w:r/>
    </w:p>
    <w:p>
      <w:pPr>
        <w:pStyle w:val="989"/>
        <w:ind w:firstLine="1084"/>
        <w:jc w:val="both"/>
        <w:spacing w:before="0" w:beforeAutospacing="0" w:after="0" w:afterAutospacing="0" w:line="440" w:lineRule="exact"/>
        <w:rPr>
          <w:rFonts w:hint="eastAsia" w:ascii="宋体" w:cs="宋体"/>
          <w:color w:val="auto"/>
          <w:highlight w:val="none"/>
          <w:lang w:bidi="ar-SA"/>
        </w:rPr>
      </w:pPr>
      <w:r>
        <w:rPr>
          <w:rFonts w:hint="eastAsia" w:ascii="宋体" w:cs="宋体"/>
          <w:b/>
          <w:bCs/>
          <w:color w:val="auto"/>
          <w:highlight w:val="none"/>
          <w:lang w:bidi="ar-SA"/>
        </w:rPr>
        <w:t xml:space="preserve">项 目 名 称：</w:t>
      </w:r>
      <w:r>
        <w:rPr>
          <w:rFonts w:hint="eastAsia" w:ascii="宋体" w:cs="宋体"/>
          <w:b/>
          <w:bCs/>
          <w:color w:val="auto"/>
          <w:highlight w:val="none"/>
          <w:u w:val="single"/>
          <w:lang w:bidi="ar-SA"/>
        </w:rPr>
        <w:t xml:space="preserve">               </w:t>
      </w:r>
      <w:r/>
    </w:p>
    <w:p>
      <w:pPr>
        <w:pStyle w:val="989"/>
        <w:ind w:firstLine="1084"/>
        <w:jc w:val="both"/>
        <w:spacing w:before="0" w:beforeAutospacing="0" w:after="0" w:afterAutospacing="0" w:line="440" w:lineRule="exact"/>
        <w:rPr>
          <w:rFonts w:hint="eastAsia" w:ascii="宋体" w:cs="宋体"/>
          <w:color w:val="auto"/>
          <w:highlight w:val="none"/>
          <w:lang w:bidi="ar-SA"/>
        </w:rPr>
      </w:pPr>
      <w:r>
        <w:rPr>
          <w:rFonts w:hint="eastAsia" w:ascii="宋体" w:cs="宋体"/>
          <w:b/>
          <w:bCs/>
          <w:color w:val="auto"/>
          <w:highlight w:val="none"/>
          <w:lang w:bidi="ar-SA"/>
        </w:rPr>
        <w:t xml:space="preserve">项 目 编 号：</w:t>
      </w:r>
      <w:r>
        <w:rPr>
          <w:rFonts w:hint="eastAsia" w:ascii="宋体" w:cs="宋体"/>
          <w:b/>
          <w:bCs/>
          <w:color w:val="auto"/>
          <w:highlight w:val="none"/>
          <w:u w:val="single"/>
          <w:lang w:bidi="ar-SA"/>
        </w:rPr>
        <w:t xml:space="preserve">               </w:t>
      </w:r>
      <w:r/>
    </w:p>
    <w:p>
      <w:pPr>
        <w:pStyle w:val="989"/>
        <w:jc w:val="both"/>
        <w:spacing w:before="0" w:beforeAutospacing="0" w:after="0" w:afterAutospacing="0" w:line="440" w:lineRule="exact"/>
        <w:rPr>
          <w:rFonts w:hint="eastAsia" w:ascii="宋体" w:cs="宋体"/>
          <w:color w:val="auto"/>
          <w:highlight w:val="none"/>
          <w:lang w:bidi="ar-SA"/>
        </w:rPr>
      </w:pPr>
      <w:r>
        <w:rPr>
          <w:rFonts w:hint="eastAsia" w:ascii="宋体" w:cs="宋体"/>
          <w:b/>
          <w:bCs/>
          <w:color w:val="auto"/>
          <w:highlight w:val="none"/>
          <w:lang w:bidi="ar-SA"/>
        </w:rPr>
        <w:t xml:space="preserve">    </w:t>
      </w:r>
      <w:r>
        <w:rPr>
          <w:rFonts w:hint="eastAsia" w:ascii="宋体" w:cs="宋体"/>
          <w:b/>
          <w:bCs/>
          <w:color w:val="auto"/>
          <w:highlight w:val="none"/>
          <w:lang w:val="en-US" w:eastAsia="zh-CN" w:bidi="ar-SA"/>
        </w:rPr>
        <w:t xml:space="preserve"> </w:t>
      </w:r>
      <w:r>
        <w:rPr>
          <w:rFonts w:hint="eastAsia" w:ascii="宋体" w:cs="宋体"/>
          <w:b/>
          <w:bCs/>
          <w:color w:val="auto"/>
          <w:highlight w:val="none"/>
          <w:lang w:bidi="ar-SA"/>
        </w:rPr>
        <w:t xml:space="preserve">投标人名称 ：</w:t>
      </w:r>
      <w:r>
        <w:rPr>
          <w:rFonts w:hint="eastAsia" w:ascii="宋体" w:cs="宋体"/>
          <w:b/>
          <w:bCs/>
          <w:color w:val="auto"/>
          <w:highlight w:val="none"/>
          <w:u w:val="single"/>
          <w:lang w:bidi="ar-SA"/>
        </w:rPr>
        <w:t xml:space="preserve">（盖CA电子公章）</w:t>
      </w:r>
      <w:r/>
    </w:p>
    <w:p>
      <w:pPr>
        <w:pStyle w:val="989"/>
        <w:jc w:val="both"/>
        <w:spacing w:before="0" w:beforeAutospacing="0" w:after="0" w:afterAutospacing="0" w:line="440" w:lineRule="exact"/>
        <w:rPr>
          <w:rFonts w:hint="eastAsia" w:ascii="宋体" w:cs="宋体"/>
          <w:color w:val="auto"/>
          <w:highlight w:val="none"/>
          <w:lang w:bidi="ar-SA"/>
        </w:rPr>
      </w:pPr>
      <w:r>
        <w:rPr>
          <w:rFonts w:hint="eastAsia" w:ascii="宋体" w:cs="宋体"/>
          <w:b/>
          <w:bCs/>
          <w:color w:val="auto"/>
          <w:highlight w:val="none"/>
          <w:lang w:bidi="ar-SA"/>
        </w:rPr>
        <w:t xml:space="preserve">    </w:t>
      </w:r>
      <w:r>
        <w:rPr>
          <w:rFonts w:hint="eastAsia" w:ascii="宋体" w:cs="宋体"/>
          <w:b/>
          <w:bCs/>
          <w:color w:val="auto"/>
          <w:highlight w:val="none"/>
          <w:lang w:val="en-US" w:eastAsia="zh-CN" w:bidi="ar-SA"/>
        </w:rPr>
        <w:t xml:space="preserve"> </w:t>
      </w:r>
      <w:r>
        <w:rPr>
          <w:rFonts w:hint="eastAsia" w:ascii="宋体" w:cs="宋体"/>
          <w:b/>
          <w:bCs/>
          <w:color w:val="auto"/>
          <w:highlight w:val="none"/>
          <w:lang w:bidi="ar-SA"/>
        </w:rPr>
        <w:t xml:space="preserve">日  </w:t>
      </w:r>
      <w:r>
        <w:rPr>
          <w:rFonts w:hint="eastAsia" w:ascii="宋体" w:cs="宋体"/>
          <w:b/>
          <w:bCs/>
          <w:color w:val="auto"/>
          <w:highlight w:val="none"/>
          <w:lang w:val="en-US" w:eastAsia="zh-CN" w:bidi="ar-SA"/>
        </w:rPr>
        <w:t xml:space="preserve">  </w:t>
      </w:r>
      <w:r>
        <w:rPr>
          <w:rFonts w:hint="eastAsia" w:ascii="宋体" w:cs="宋体"/>
          <w:b/>
          <w:bCs/>
          <w:color w:val="auto"/>
          <w:highlight w:val="none"/>
          <w:lang w:bidi="ar-SA"/>
        </w:rPr>
        <w:t xml:space="preserve">期 ：</w:t>
      </w:r>
      <w:r>
        <w:rPr>
          <w:rFonts w:hint="eastAsia" w:ascii="宋体" w:cs="宋体"/>
          <w:b/>
          <w:bCs/>
          <w:color w:val="auto"/>
          <w:highlight w:val="none"/>
          <w:u w:val="single"/>
          <w:lang w:bidi="ar-SA"/>
        </w:rPr>
        <w:t xml:space="preserve">               </w:t>
      </w:r>
      <w:r/>
    </w:p>
    <w:p>
      <w:pPr>
        <w:pStyle w:val="989"/>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989"/>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989"/>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989"/>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989"/>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989"/>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989"/>
        <w:spacing w:before="0" w:beforeAutospacing="0" w:after="0" w:afterAutospacing="0" w:line="440" w:lineRule="exact"/>
        <w:widowControl/>
        <w:rPr>
          <w:rFonts w:hint="eastAsia" w:ascii="宋体" w:cs="宋体"/>
          <w:color w:val="auto"/>
          <w:highlight w:val="none"/>
          <w:lang w:bidi="ar-SA"/>
        </w:rPr>
      </w:pPr>
      <w:r>
        <w:rPr>
          <w:rFonts w:hint="eastAsia" w:ascii="宋体" w:cs="宋体"/>
          <w:color w:val="auto"/>
          <w:highlight w:val="none"/>
          <w:lang w:bidi="ar-SA"/>
        </w:rPr>
        <w:t xml:space="preserve"> </w:t>
      </w:r>
      <w:r/>
    </w:p>
    <w:p>
      <w:pPr>
        <w:pStyle w:val="989"/>
        <w:jc w:val="center"/>
        <w:spacing w:before="0" w:beforeAutospacing="0" w:after="0" w:afterAutospacing="0" w:line="440" w:lineRule="exact"/>
        <w:widowControl/>
        <w:rPr>
          <w:rFonts w:hint="eastAsia" w:ascii="宋体" w:cs="宋体"/>
          <w:b/>
          <w:bCs/>
          <w:color w:val="auto"/>
          <w:highlight w:val="none"/>
          <w:lang w:bidi="ar-SA"/>
        </w:rPr>
      </w:pPr>
      <w:r>
        <w:rPr>
          <w:rFonts w:hint="eastAsia" w:ascii="宋体" w:cs="宋体"/>
          <w:b/>
          <w:bCs/>
          <w:color w:val="auto"/>
          <w:highlight w:val="none"/>
          <w:lang w:bidi="ar-SA"/>
        </w:rPr>
      </w:r>
      <w:r/>
    </w:p>
    <w:p>
      <w:pPr>
        <w:pStyle w:val="989"/>
        <w:jc w:val="center"/>
        <w:spacing w:before="0" w:beforeAutospacing="0" w:after="0" w:afterAutospacing="0" w:line="440" w:lineRule="exact"/>
        <w:widowControl/>
        <w:rPr>
          <w:rFonts w:hint="eastAsia" w:ascii="宋体" w:cs="宋体"/>
          <w:b/>
          <w:bCs/>
          <w:color w:val="auto"/>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cs="宋体"/>
          <w:b/>
          <w:bCs/>
          <w:color w:val="auto"/>
          <w:highlight w:val="none"/>
          <w:lang w:bidi="ar-SA"/>
        </w:rPr>
      </w:r>
      <w:r/>
    </w:p>
    <w:p>
      <w:pPr>
        <w:pStyle w:val="989"/>
        <w:jc w:val="center"/>
        <w:spacing w:before="0" w:beforeAutospacing="0" w:after="0" w:afterAutospacing="0" w:line="440" w:lineRule="exact"/>
        <w:widowControl/>
        <w:rPr>
          <w:rFonts w:hint="eastAsia" w:ascii="宋体" w:cs="宋体"/>
          <w:b/>
          <w:bCs/>
          <w:color w:val="auto"/>
          <w:highlight w:val="none"/>
          <w:lang w:bidi="ar-SA"/>
        </w:rPr>
        <w:outlineLvl w:val="1"/>
      </w:pPr>
      <w:r>
        <w:rPr>
          <w:rFonts w:hint="eastAsia" w:ascii="宋体" w:cs="宋体"/>
          <w:b/>
          <w:bCs/>
          <w:color w:val="auto"/>
          <w:highlight w:val="none"/>
          <w:lang w:bidi="ar-SA"/>
        </w:rPr>
        <w:t xml:space="preserve">投标文件目录</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一、投标人响应承诺函</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二、投标人基本情况</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三、满足特定资格要求的证明文件（如果设置特定资格要求，则需要提供）</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四、法人授权书</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五、开标一览表</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六、投标报价明细表</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七、中小企业声明函及残疾人福利性单位声明函</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八、技术要求响应及偏离表</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九、项目组成员</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十、企业业绩</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十一、项目实施</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十二、服务方案</w:t>
      </w:r>
      <w:r/>
    </w:p>
    <w:p>
      <w:pPr>
        <w:ind w:left="0" w:right="0" w:firstLine="560"/>
        <w:spacing w:beforeAutospacing="0" w:afterAutospacing="0"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val="en-US" w:eastAsia="zh-CN" w:bidi="ar-SA"/>
        </w:rPr>
        <w:t xml:space="preserve">十</w:t>
      </w:r>
      <w:r>
        <w:rPr>
          <w:rFonts w:hint="eastAsia" w:ascii="宋体" w:cs="宋体"/>
          <w:color w:val="auto"/>
          <w:sz w:val="24"/>
          <w:szCs w:val="24"/>
          <w:highlight w:val="none"/>
          <w:lang w:val="en-US" w:eastAsia="zh-CN" w:bidi="ar-SA"/>
        </w:rPr>
        <w:t xml:space="preserve">三</w:t>
      </w:r>
      <w:r>
        <w:rPr>
          <w:rFonts w:hint="eastAsia" w:ascii="宋体" w:eastAsia="宋体" w:cs="宋体"/>
          <w:color w:val="auto"/>
          <w:sz w:val="24"/>
          <w:szCs w:val="24"/>
          <w:highlight w:val="none"/>
          <w:lang w:val="en-US" w:eastAsia="zh-CN" w:bidi="ar-SA"/>
        </w:rPr>
        <w:t xml:space="preserve">、关于符合本国产品标准的声明函</w:t>
      </w:r>
      <w:r/>
    </w:p>
    <w:p>
      <w:pPr>
        <w:ind w:left="0" w:right="0" w:firstLine="560"/>
        <w:spacing w:beforeAutospacing="0" w:afterAutospacing="0"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t xml:space="preserve">十</w:t>
      </w:r>
      <w:r>
        <w:rPr>
          <w:rFonts w:hint="eastAsia" w:ascii="宋体" w:cs="宋体"/>
          <w:color w:val="auto"/>
          <w:sz w:val="24"/>
          <w:szCs w:val="24"/>
          <w:highlight w:val="none"/>
          <w:lang w:val="en-US" w:eastAsia="zh-CN" w:bidi="ar-SA"/>
        </w:rPr>
        <w:t xml:space="preserve">四</w:t>
      </w:r>
      <w:r>
        <w:rPr>
          <w:rFonts w:hint="eastAsia" w:ascii="宋体" w:eastAsia="宋体" w:cs="宋体"/>
          <w:color w:val="auto"/>
          <w:sz w:val="24"/>
          <w:szCs w:val="24"/>
          <w:highlight w:val="none"/>
          <w:lang w:bidi="ar-SA"/>
        </w:rPr>
        <w:t xml:space="preserve">、投标所需其他材料</w:t>
      </w:r>
      <w:r/>
    </w:p>
    <w:p>
      <w:pPr>
        <w:ind w:firstLine="56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1023"/>
        <w:spacing w:before="0" w:after="0" w:line="440" w:lineRule="exact"/>
        <w:rPr>
          <w:rFonts w:cs="宋体"/>
          <w:color w:val="auto"/>
          <w:highlight w:val="none"/>
          <w:lang w:bidi="ar-SA"/>
        </w:rPr>
      </w:pPr>
      <w:r>
        <w:rPr>
          <w:rFonts w:cs="宋体"/>
          <w:color w:val="auto"/>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1024"/>
        <w:spacing w:line="440" w:lineRule="exact"/>
        <w:rPr>
          <w:rFonts w:hint="eastAsia" w:ascii="宋体" w:eastAsia="宋体" w:cs="宋体"/>
          <w:color w:val="auto"/>
          <w:highlight w:val="none"/>
          <w:lang w:bidi="ar-SA"/>
        </w:rPr>
      </w:pPr>
      <w:r/>
      <w:bookmarkStart w:id="131" w:name="_Toc23838"/>
      <w:r/>
      <w:bookmarkEnd w:id="131"/>
      <w:r/>
      <w:r/>
    </w:p>
    <w:p>
      <w:pPr>
        <w:pStyle w:val="1024"/>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1024"/>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1024"/>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1024"/>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1024"/>
        <w:spacing w:line="440" w:lineRule="exact"/>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1025"/>
        <w:spacing w:line="440" w:lineRule="exact"/>
        <w:rPr>
          <w:rFonts w:hint="eastAsia" w:ascii="宋体" w:cs="宋体"/>
          <w:b/>
          <w:color w:val="auto"/>
          <w:sz w:val="24"/>
          <w:szCs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pPr>
      <w:r/>
      <w:bookmarkStart w:id="132" w:name="_Toc120614284"/>
      <w:r/>
      <w:r/>
    </w:p>
    <w:p>
      <w:pPr>
        <w:pStyle w:val="1025"/>
        <w:spacing w:line="440" w:lineRule="exact"/>
        <w:rPr>
          <w:rFonts w:hint="eastAsia" w:ascii="宋体" w:cs="宋体"/>
          <w:b/>
          <w:color w:val="auto"/>
          <w:sz w:val="24"/>
          <w:szCs w:val="24"/>
          <w:highlight w:val="none"/>
          <w:lang w:bidi="ar-SA"/>
        </w:rPr>
        <w:outlineLvl w:val="1"/>
      </w:pPr>
      <w:r>
        <w:rPr>
          <w:rFonts w:hint="eastAsia" w:ascii="宋体" w:cs="宋体"/>
          <w:b/>
          <w:color w:val="auto"/>
          <w:sz w:val="24"/>
          <w:szCs w:val="24"/>
          <w:highlight w:val="none"/>
          <w:lang w:bidi="ar-SA"/>
        </w:rPr>
        <w:t xml:space="preserve">一、投标声明及承诺函</w:t>
      </w:r>
      <w:r/>
    </w:p>
    <w:p>
      <w:pPr>
        <w:pStyle w:val="1025"/>
        <w:jc w:val="left"/>
        <w:spacing w:line="440" w:lineRule="exact"/>
        <w:rPr>
          <w:rFonts w:hint="eastAsia" w:ascii="宋体" w:cs="宋体"/>
          <w:color w:val="auto"/>
          <w:sz w:val="24"/>
          <w:szCs w:val="24"/>
          <w:highlight w:val="none"/>
          <w:u w:val="single"/>
          <w:lang w:bidi="ar-SA"/>
        </w:rPr>
      </w:pPr>
      <w:r>
        <w:rPr>
          <w:rFonts w:hint="eastAsia" w:ascii="宋体" w:cs="宋体"/>
          <w:color w:val="auto"/>
          <w:sz w:val="24"/>
          <w:szCs w:val="24"/>
          <w:highlight w:val="none"/>
          <w:u w:val="single"/>
          <w:lang w:bidi="ar-SA"/>
        </w:rPr>
        <w:t xml:space="preserve">（采购单位名称）：</w:t>
      </w:r>
      <w:r/>
    </w:p>
    <w:p>
      <w:pPr>
        <w:pStyle w:val="1025"/>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根据已收到的项目编号</w:t>
      </w:r>
      <w:r>
        <w:rPr>
          <w:rFonts w:hint="eastAsia" w:ascii="宋体"/>
          <w:color w:val="auto"/>
          <w:sz w:val="24"/>
          <w:szCs w:val="24"/>
          <w:highlight w:val="none"/>
        </w:rPr>
        <w:t xml:space="preserve">为</w:t>
      </w:r>
      <w:r>
        <w:rPr>
          <w:rFonts w:hint="eastAsia" w:ascii="宋体"/>
          <w:color w:val="auto"/>
          <w:sz w:val="24"/>
          <w:szCs w:val="24"/>
          <w:highlight w:val="none"/>
          <w:u w:val="single"/>
        </w:rPr>
        <w:t xml:space="preserve">（项目编号）</w:t>
      </w:r>
      <w:r>
        <w:rPr>
          <w:rFonts w:hint="eastAsia" w:ascii="宋体"/>
          <w:color w:val="auto"/>
          <w:sz w:val="24"/>
          <w:szCs w:val="24"/>
          <w:highlight w:val="none"/>
        </w:rPr>
        <w:t xml:space="preserve">的</w:t>
      </w:r>
      <w:r>
        <w:rPr>
          <w:rFonts w:hint="eastAsia" w:ascii="宋体"/>
          <w:color w:val="auto"/>
          <w:sz w:val="24"/>
          <w:szCs w:val="24"/>
          <w:highlight w:val="none"/>
          <w:u w:val="single"/>
        </w:rPr>
        <w:t xml:space="preserve">（项目名称）</w:t>
      </w:r>
      <w:r>
        <w:rPr>
          <w:rFonts w:hint="eastAsia" w:ascii="宋体"/>
          <w:color w:val="auto"/>
          <w:sz w:val="24"/>
          <w:szCs w:val="24"/>
          <w:highlight w:val="none"/>
        </w:rPr>
        <w:t xml:space="preserve">的招标文件</w:t>
      </w:r>
      <w:r>
        <w:rPr>
          <w:rFonts w:hint="eastAsia" w:ascii="宋体" w:cs="宋体"/>
          <w:color w:val="auto"/>
          <w:sz w:val="24"/>
          <w:szCs w:val="24"/>
          <w:highlight w:val="none"/>
          <w:lang w:bidi="ar-SA"/>
        </w:rPr>
        <w:t xml:space="preserve">，我方在参加本项目招投标活动中，特</w:t>
      </w:r>
      <w:r>
        <w:rPr>
          <w:rFonts w:hint="eastAsia" w:ascii="宋体" w:cs="宋体"/>
          <w:color w:val="auto"/>
          <w:sz w:val="24"/>
          <w:szCs w:val="24"/>
          <w:highlight w:val="none"/>
          <w:lang w:eastAsia="zh-CN" w:bidi="ar-SA"/>
        </w:rPr>
        <w:t xml:space="preserve">作出</w:t>
      </w:r>
      <w:r>
        <w:rPr>
          <w:rFonts w:hint="eastAsia" w:ascii="宋体" w:cs="宋体"/>
          <w:color w:val="auto"/>
          <w:sz w:val="24"/>
          <w:szCs w:val="24"/>
          <w:highlight w:val="none"/>
          <w:lang w:bidi="ar-SA"/>
        </w:rPr>
        <w:t xml:space="preserve">如下承诺：</w:t>
      </w:r>
      <w:r/>
    </w:p>
    <w:p>
      <w:pPr>
        <w:pStyle w:val="1025"/>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一、我方具备《中华人民共和国政府采购法》第二十二条第一款规定的6项条件；</w:t>
      </w:r>
      <w:r/>
    </w:p>
    <w:p>
      <w:pPr>
        <w:pStyle w:val="1025"/>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25"/>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三、我方按招标文件要求提交投标文件，响应招标文件规定的投标有效期；</w:t>
      </w:r>
      <w:r/>
    </w:p>
    <w:p>
      <w:pPr>
        <w:pStyle w:val="1025"/>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四、如果我方的投标文件被接受，我方将按《中华人民共和国民法典（第三编合同）》及其他有关法律、法规的规定，按期、按质、按量交付采购单位，全面做到履约守信；</w:t>
      </w:r>
      <w:r/>
    </w:p>
    <w:p>
      <w:pPr>
        <w:pStyle w:val="1025"/>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五、我方若违背本声明及承诺约定，经查实，自愿接受采购人及相关主管部门相应的规定处理，并依法承担相应的法律责任。</w:t>
      </w:r>
      <w:r/>
    </w:p>
    <w:p>
      <w:pPr>
        <w:pStyle w:val="1025"/>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六、我方同意采购人、采购代理机构将本声明及承诺函上网公开。</w:t>
      </w:r>
      <w:r/>
    </w:p>
    <w:p>
      <w:pPr>
        <w:pStyle w:val="1025"/>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p>
      <w:pPr>
        <w:pStyle w:val="1025"/>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p>
      <w:pPr>
        <w:pStyle w:val="1025"/>
        <w:ind w:firstLine="480"/>
        <w:jc w:val="left"/>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投标人名称： （加盖CA电子公章）</w:t>
      </w:r>
      <w:r/>
    </w:p>
    <w:p>
      <w:pPr>
        <w:pStyle w:val="1025"/>
        <w:ind w:firstLine="48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日期：    年    月   日</w:t>
      </w:r>
      <w:r/>
    </w:p>
    <w:p>
      <w:pPr>
        <w:pStyle w:val="1024"/>
        <w:spacing w:line="440" w:lineRule="exact"/>
        <w:rPr>
          <w:rFonts w:hint="eastAsia" w:ascii="宋体" w:eastAsia="宋体" w:cs="宋体"/>
          <w:color w:val="auto"/>
          <w:highlight w:val="none"/>
          <w:lang w:bidi="ar-SA"/>
        </w:rPr>
        <w:outlineLvl w:val="1"/>
      </w:pPr>
      <w:r>
        <w:rPr>
          <w:rFonts w:hint="eastAsia" w:ascii="宋体" w:eastAsia="宋体" w:cs="宋体"/>
          <w:color w:val="auto"/>
          <w:highlight w:val="none"/>
          <w:lang w:bidi="ar-SA"/>
        </w:rPr>
        <w:br w:type="page" w:clear="all"/>
      </w:r>
      <w:r>
        <w:rPr>
          <w:rFonts w:hint="eastAsia" w:ascii="宋体" w:eastAsia="宋体" w:cs="宋体"/>
          <w:b/>
          <w:color w:val="auto"/>
          <w:highlight w:val="none"/>
          <w:lang w:bidi="ar-SA"/>
        </w:rPr>
        <w:t xml:space="preserve">二、投标人基本情况</w:t>
      </w:r>
      <w:r/>
    </w:p>
    <w:p>
      <w:pPr>
        <w:pStyle w:val="1006"/>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投标人基本情况表</w:t>
      </w:r>
      <w:r/>
    </w:p>
    <w:tbl>
      <w:tblPr>
        <w:tblStyle w:val="7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tcPr>
          <w:p>
            <w:pPr>
              <w:pStyle w:val="1006"/>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投标人名称</w:t>
            </w:r>
            <w:r/>
          </w:p>
        </w:tc>
        <w:tc>
          <w:tcPr>
            <w:gridSpan w:val="3"/>
            <w:tcW w:w="6998" w:type="dxa"/>
            <w:vAlign w:val="center"/>
            <w:textDirection w:val="lrTb"/>
            <w:noWrap/>
          </w:tcPr>
          <w:p>
            <w:pPr>
              <w:pStyle w:val="1006"/>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1006"/>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法定代表人</w:t>
            </w:r>
            <w:r/>
          </w:p>
        </w:tc>
        <w:tc>
          <w:tcPr>
            <w:tcW w:w="3118" w:type="dxa"/>
            <w:vAlign w:val="center"/>
            <w:textDirection w:val="lrTb"/>
            <w:noWrap/>
          </w:tcPr>
          <w:p>
            <w:pPr>
              <w:pStyle w:val="1006"/>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1006"/>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注册地区</w:t>
            </w:r>
            <w:r/>
          </w:p>
        </w:tc>
        <w:tc>
          <w:tcPr>
            <w:tcW w:w="2604" w:type="dxa"/>
            <w:vAlign w:val="center"/>
            <w:textDirection w:val="lrTb"/>
            <w:noWrap/>
          </w:tcPr>
          <w:p>
            <w:pPr>
              <w:pStyle w:val="1006"/>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1006"/>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地址</w:t>
            </w:r>
            <w:r/>
          </w:p>
        </w:tc>
        <w:tc>
          <w:tcPr>
            <w:tcW w:w="3118" w:type="dxa"/>
            <w:vAlign w:val="center"/>
            <w:textDirection w:val="lrTb"/>
            <w:noWrap/>
          </w:tcPr>
          <w:p>
            <w:pPr>
              <w:pStyle w:val="1006"/>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1006"/>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邮政编码</w:t>
            </w:r>
            <w:r/>
          </w:p>
        </w:tc>
        <w:tc>
          <w:tcPr>
            <w:tcW w:w="2604" w:type="dxa"/>
            <w:vAlign w:val="center"/>
            <w:textDirection w:val="lrTb"/>
            <w:noWrap/>
          </w:tcPr>
          <w:p>
            <w:pPr>
              <w:pStyle w:val="1006"/>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1006"/>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成立时间</w:t>
            </w:r>
            <w:r/>
          </w:p>
        </w:tc>
        <w:tc>
          <w:tcPr>
            <w:tcW w:w="3118" w:type="dxa"/>
            <w:vAlign w:val="center"/>
            <w:textDirection w:val="lrTb"/>
            <w:noWrap/>
          </w:tcPr>
          <w:p>
            <w:pPr>
              <w:pStyle w:val="1006"/>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1006"/>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单位性质</w:t>
            </w:r>
            <w:r/>
          </w:p>
        </w:tc>
        <w:tc>
          <w:tcPr>
            <w:tcW w:w="2604" w:type="dxa"/>
            <w:vAlign w:val="center"/>
            <w:textDirection w:val="lrTb"/>
            <w:noWrap/>
          </w:tcPr>
          <w:p>
            <w:pPr>
              <w:pStyle w:val="1006"/>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1006"/>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注册号或社会信用代码</w:t>
            </w:r>
            <w:r/>
          </w:p>
        </w:tc>
        <w:tc>
          <w:tcPr>
            <w:tcW w:w="3118" w:type="dxa"/>
            <w:vAlign w:val="center"/>
            <w:textDirection w:val="lrTb"/>
            <w:noWrap/>
          </w:tcPr>
          <w:p>
            <w:pPr>
              <w:pStyle w:val="1006"/>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1006"/>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注册资本（万元）</w:t>
            </w:r>
            <w:r/>
          </w:p>
        </w:tc>
        <w:tc>
          <w:tcPr>
            <w:tcW w:w="2604" w:type="dxa"/>
            <w:vAlign w:val="center"/>
            <w:textDirection w:val="lrTb"/>
            <w:noWrap/>
          </w:tcPr>
          <w:p>
            <w:pPr>
              <w:pStyle w:val="1006"/>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1006"/>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投标人类别</w:t>
            </w:r>
            <w:r/>
          </w:p>
        </w:tc>
        <w:tc>
          <w:tcPr>
            <w:gridSpan w:val="3"/>
            <w:tcW w:w="6998" w:type="dxa"/>
            <w:vAlign w:val="center"/>
            <w:textDirection w:val="lrTb"/>
            <w:noWrap/>
          </w:tcPr>
          <w:p>
            <w:pPr>
              <w:pStyle w:val="1006"/>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1006"/>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开户银行</w:t>
            </w:r>
            <w:r/>
          </w:p>
        </w:tc>
        <w:tc>
          <w:tcPr>
            <w:tcW w:w="3118" w:type="dxa"/>
            <w:vAlign w:val="center"/>
            <w:textDirection w:val="lrTb"/>
            <w:noWrap/>
          </w:tcPr>
          <w:p>
            <w:pPr>
              <w:pStyle w:val="1006"/>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1006"/>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账号</w:t>
            </w:r>
            <w:r/>
          </w:p>
        </w:tc>
        <w:tc>
          <w:tcPr>
            <w:tcW w:w="2604" w:type="dxa"/>
            <w:vAlign w:val="center"/>
            <w:textDirection w:val="lrTb"/>
            <w:noWrap/>
          </w:tcPr>
          <w:p>
            <w:pPr>
              <w:pStyle w:val="1006"/>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Pr>
        <w:tc>
          <w:tcPr>
            <w:tcW w:w="1526" w:type="dxa"/>
            <w:vAlign w:val="center"/>
            <w:textDirection w:val="lrTb"/>
            <w:noWrap/>
          </w:tcPr>
          <w:p>
            <w:pPr>
              <w:pStyle w:val="1006"/>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联系人</w:t>
            </w:r>
            <w:r/>
          </w:p>
        </w:tc>
        <w:tc>
          <w:tcPr>
            <w:tcW w:w="3118" w:type="dxa"/>
            <w:vAlign w:val="center"/>
            <w:textDirection w:val="lrTb"/>
            <w:noWrap/>
          </w:tcPr>
          <w:p>
            <w:pPr>
              <w:pStyle w:val="1006"/>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c>
          <w:tcPr>
            <w:tcW w:w="1276" w:type="dxa"/>
            <w:vAlign w:val="center"/>
            <w:textDirection w:val="lrTb"/>
            <w:noWrap/>
          </w:tcPr>
          <w:p>
            <w:pPr>
              <w:pStyle w:val="1006"/>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联系电话</w:t>
            </w:r>
            <w:r/>
          </w:p>
        </w:tc>
        <w:tc>
          <w:tcPr>
            <w:tcW w:w="2604" w:type="dxa"/>
            <w:vAlign w:val="center"/>
            <w:textDirection w:val="lrTb"/>
            <w:noWrap/>
          </w:tcPr>
          <w:p>
            <w:pPr>
              <w:pStyle w:val="1006"/>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Height w:val="1046"/>
        </w:trPr>
        <w:tc>
          <w:tcPr>
            <w:tcW w:w="1526" w:type="dxa"/>
            <w:vAlign w:val="center"/>
            <w:textDirection w:val="lrTb"/>
            <w:noWrap/>
          </w:tcPr>
          <w:p>
            <w:pPr>
              <w:pStyle w:val="1006"/>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经营范围</w:t>
            </w:r>
            <w:r/>
          </w:p>
        </w:tc>
        <w:tc>
          <w:tcPr>
            <w:gridSpan w:val="3"/>
            <w:tcW w:w="6998" w:type="dxa"/>
            <w:vAlign w:val="top"/>
            <w:textDirection w:val="lrTb"/>
            <w:noWrap/>
          </w:tcPr>
          <w:p>
            <w:pPr>
              <w:pStyle w:val="1006"/>
              <w:ind w:firstLine="1432"/>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r>
            <w:r/>
          </w:p>
        </w:tc>
      </w:tr>
      <w:tr>
        <w:trPr>
          <w:jc w:val="center"/>
          <w:trHeight w:val="1134"/>
        </w:trPr>
        <w:tc>
          <w:tcPr>
            <w:tcW w:w="1526" w:type="dxa"/>
            <w:vAlign w:val="center"/>
            <w:textDirection w:val="lrTb"/>
            <w:noWrap/>
          </w:tcPr>
          <w:p>
            <w:pPr>
              <w:pStyle w:val="1006"/>
              <w:jc w:val="center"/>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备注</w:t>
            </w:r>
            <w:r/>
          </w:p>
        </w:tc>
        <w:tc>
          <w:tcPr>
            <w:gridSpan w:val="3"/>
            <w:tcW w:w="6998" w:type="dxa"/>
            <w:vAlign w:val="center"/>
            <w:textDirection w:val="lrTb"/>
            <w:noWrap/>
          </w:tcPr>
          <w:p>
            <w:pPr>
              <w:pStyle w:val="1006"/>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附营业执照</w:t>
            </w:r>
            <w:r/>
          </w:p>
        </w:tc>
      </w:tr>
    </w:tbl>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i/>
          <w:color w:val="auto"/>
          <w:sz w:val="24"/>
          <w:highlight w:val="none"/>
          <w:u w:val="single"/>
          <w:lang w:bidi="ar-SA"/>
        </w:rPr>
        <w:outlineLvl w:val="1"/>
      </w:pPr>
      <w:r>
        <w:rPr>
          <w:rFonts w:hint="eastAsia" w:ascii="宋体" w:cs="宋体"/>
          <w:b/>
          <w:color w:val="auto"/>
          <w:sz w:val="24"/>
          <w:highlight w:val="none"/>
          <w:lang w:bidi="ar-SA"/>
        </w:rPr>
        <w:t xml:space="preserve">三、特定资格要求的证明文件</w:t>
      </w:r>
      <w:r/>
    </w:p>
    <w:p>
      <w:pPr>
        <w:spacing w:line="440" w:lineRule="exact"/>
        <w:rPr>
          <w:rFonts w:hint="eastAsia" w:ascii="宋体" w:cs="宋体"/>
          <w:bCs/>
          <w:color w:val="auto"/>
          <w:sz w:val="24"/>
          <w:highlight w:val="none"/>
          <w:lang w:bidi="ar-SA"/>
        </w:rPr>
      </w:pPr>
      <w:r>
        <w:rPr>
          <w:rFonts w:hint="eastAsia" w:ascii="宋体" w:cs="宋体"/>
          <w:color w:val="auto"/>
          <w:sz w:val="24"/>
          <w:highlight w:val="none"/>
          <w:lang w:bidi="ar-SA"/>
        </w:rPr>
        <w:t xml:space="preserve">    如果本项目申请人的特定资格要求中要求提供的，必须提供。</w:t>
      </w:r>
      <w:r/>
    </w:p>
    <w:p>
      <w:pPr>
        <w:ind w:firstLine="420"/>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jc w:val="center"/>
        <w:spacing w:line="440" w:lineRule="exact"/>
        <w:rPr>
          <w:rFonts w:hint="eastAsia" w:ascii="宋体" w:cs="宋体"/>
          <w:i/>
          <w:color w:val="auto"/>
          <w:sz w:val="24"/>
          <w:highlight w:val="none"/>
          <w:u w:val="single"/>
          <w:lang w:bidi="ar-SA"/>
        </w:rPr>
      </w:pPr>
      <w:r>
        <w:rPr>
          <w:rFonts w:hint="eastAsia" w:ascii="宋体" w:cs="宋体"/>
          <w:i/>
          <w:color w:val="auto"/>
          <w:sz w:val="24"/>
          <w:highlight w:val="none"/>
          <w:u w:val="single"/>
          <w:lang w:bidi="ar-SA"/>
        </w:rPr>
      </w:r>
      <w:r/>
    </w:p>
    <w:p>
      <w:pPr>
        <w:spacing w:line="440" w:lineRule="exact"/>
        <w:rPr>
          <w:rFonts w:hint="eastAsia" w:ascii="宋体" w:cs="宋体"/>
          <w:b/>
          <w:color w:val="auto"/>
          <w:sz w:val="24"/>
          <w:highlight w:val="none"/>
          <w:lang w:bidi="ar-SA"/>
        </w:rPr>
        <w:outlineLvl w:val="1"/>
      </w:pPr>
      <w:r>
        <w:rPr>
          <w:rFonts w:hint="eastAsia" w:ascii="宋体" w:cs="宋体"/>
          <w:b/>
          <w:color w:val="auto"/>
          <w:sz w:val="24"/>
          <w:highlight w:val="none"/>
          <w:lang w:bidi="ar-SA"/>
        </w:rPr>
        <w:t xml:space="preserve">四、法人授权书</w:t>
      </w:r>
      <w:r/>
    </w:p>
    <w:p>
      <w:pPr>
        <w:pStyle w:val="1028"/>
        <w:ind w:firstLine="48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本授权书声明：____________（投标人名称）授权________________（被授权人的姓名）为我方就</w:t>
      </w:r>
      <w:r>
        <w:rPr>
          <w:rFonts w:hint="eastAsia" w:ascii="宋体" w:cs="宋体"/>
          <w:color w:val="auto"/>
          <w:sz w:val="24"/>
          <w:szCs w:val="24"/>
          <w:highlight w:val="none"/>
          <w:u w:val="single"/>
          <w:lang w:bidi="ar-SA"/>
        </w:rPr>
        <w:t xml:space="preserve">JSZC-</w:t>
      </w:r>
      <w:r>
        <w:rPr>
          <w:rFonts w:hint="eastAsia" w:ascii="宋体" w:cs="宋体"/>
          <w:color w:val="auto"/>
          <w:sz w:val="24"/>
          <w:szCs w:val="24"/>
          <w:highlight w:val="none"/>
          <w:u w:val="single"/>
          <w:lang w:val="en-US" w:eastAsia="zh-CN" w:bidi="ar-SA"/>
        </w:rPr>
        <w:t xml:space="preserve">    </w:t>
      </w:r>
      <w:r>
        <w:rPr>
          <w:rFonts w:hint="eastAsia" w:ascii="宋体" w:cs="宋体"/>
          <w:color w:val="auto"/>
          <w:sz w:val="24"/>
          <w:szCs w:val="24"/>
          <w:highlight w:val="none"/>
          <w:u w:val="none"/>
          <w:lang w:bidi="ar-SA"/>
        </w:rPr>
        <w:t xml:space="preserve">号</w:t>
      </w:r>
      <w:r>
        <w:rPr>
          <w:rFonts w:hint="eastAsia" w:ascii="宋体" w:cs="宋体"/>
          <w:color w:val="auto"/>
          <w:sz w:val="24"/>
          <w:szCs w:val="24"/>
          <w:highlight w:val="none"/>
          <w:u w:val="none"/>
          <w:lang w:val="en-US" w:eastAsia="zh-CN" w:bidi="ar-SA"/>
        </w:rPr>
        <w:t xml:space="preserve"> </w:t>
      </w:r>
      <w:r>
        <w:rPr>
          <w:rFonts w:hint="eastAsia" w:ascii="宋体" w:cs="宋体"/>
          <w:color w:val="auto"/>
          <w:sz w:val="24"/>
          <w:szCs w:val="24"/>
          <w:highlight w:val="none"/>
          <w:u w:val="single"/>
          <w:lang w:val="en-US" w:eastAsia="zh-CN" w:bidi="ar-SA"/>
        </w:rPr>
        <w:t xml:space="preserve">          </w:t>
      </w:r>
      <w:r>
        <w:rPr>
          <w:rFonts w:hint="eastAsia" w:ascii="宋体" w:cs="宋体"/>
          <w:color w:val="auto"/>
          <w:sz w:val="24"/>
          <w:szCs w:val="24"/>
          <w:highlight w:val="none"/>
          <w:u w:val="single"/>
          <w:lang w:bidi="ar-SA"/>
        </w:rPr>
        <w:t xml:space="preserve">项目</w:t>
      </w:r>
      <w:r>
        <w:rPr>
          <w:rFonts w:hint="eastAsia" w:ascii="宋体" w:cs="宋体"/>
          <w:color w:val="auto"/>
          <w:sz w:val="24"/>
          <w:szCs w:val="24"/>
          <w:highlight w:val="none"/>
          <w:lang w:bidi="ar-SA"/>
        </w:rPr>
        <w:t xml:space="preserve">采购活动的合法代理人，以本单位名义全权处理一切与该项目采购有关的事务。</w:t>
      </w:r>
      <w:r/>
    </w:p>
    <w:p>
      <w:pPr>
        <w:pStyle w:val="1028"/>
        <w:ind w:firstLine="48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本授权书于______年____月____日起生效，特此声明。</w:t>
      </w:r>
      <w:r/>
    </w:p>
    <w:p>
      <w:pPr>
        <w:pStyle w:val="1028"/>
        <w:ind w:firstLine="0"/>
        <w:spacing w:line="440" w:lineRule="exact"/>
        <w:rPr>
          <w:rFonts w:hint="eastAsia" w:ascii="宋体" w:eastAsia="宋体" w:cs="宋体"/>
          <w:color w:val="auto"/>
          <w:sz w:val="24"/>
          <w:szCs w:val="24"/>
          <w:highlight w:val="none"/>
          <w:u w:val="single"/>
          <w:lang w:val="en-US" w:eastAsia="zh-CN" w:bidi="ar-SA"/>
        </w:rPr>
      </w:pPr>
      <w:r>
        <w:rPr>
          <w:rFonts w:hint="eastAsia" w:ascii="宋体" w:cs="宋体"/>
          <w:color w:val="auto"/>
          <w:sz w:val="24"/>
          <w:szCs w:val="24"/>
          <w:highlight w:val="none"/>
          <w:lang w:bidi="ar-SA"/>
        </w:rPr>
        <w:t xml:space="preserve">    被授权人身份证号码：</w:t>
      </w:r>
      <w:r>
        <w:rPr>
          <w:rFonts w:hint="eastAsia" w:ascii="宋体" w:cs="宋体"/>
          <w:color w:val="auto"/>
          <w:sz w:val="24"/>
          <w:szCs w:val="24"/>
          <w:highlight w:val="none"/>
          <w:u w:val="single"/>
          <w:lang w:val="en-US" w:eastAsia="zh-CN" w:bidi="ar-SA"/>
        </w:rPr>
        <w:t xml:space="preserve">                 </w:t>
      </w:r>
      <w:r/>
    </w:p>
    <w:p>
      <w:pPr>
        <w:pStyle w:val="1028"/>
        <w:ind w:firstLine="480"/>
        <w:spacing w:line="440" w:lineRule="exact"/>
        <w:rPr>
          <w:rFonts w:hint="eastAsia" w:ascii="宋体" w:eastAsia="宋体" w:cs="宋体"/>
          <w:color w:val="auto"/>
          <w:sz w:val="24"/>
          <w:szCs w:val="24"/>
          <w:highlight w:val="none"/>
          <w:lang w:val="en-US" w:eastAsia="zh-CN" w:bidi="ar-SA"/>
        </w:rPr>
      </w:pPr>
      <w:r>
        <w:rPr>
          <w:rFonts w:hint="eastAsia" w:ascii="宋体" w:cs="宋体"/>
          <w:color w:val="auto"/>
          <w:sz w:val="24"/>
          <w:szCs w:val="24"/>
          <w:highlight w:val="none"/>
          <w:lang w:bidi="ar-SA"/>
        </w:rPr>
        <w:t xml:space="preserve">被授权人联系电话：（手机）</w:t>
      </w:r>
      <w:r>
        <w:rPr>
          <w:rFonts w:hint="eastAsia" w:ascii="宋体" w:cs="宋体"/>
          <w:color w:val="auto"/>
          <w:sz w:val="24"/>
          <w:szCs w:val="24"/>
          <w:highlight w:val="none"/>
          <w:u w:val="single"/>
          <w:lang w:val="en-US" w:eastAsia="zh-CN" w:bidi="ar-SA"/>
        </w:rPr>
        <w:t xml:space="preserve">               </w:t>
      </w:r>
      <w:r>
        <w:rPr>
          <w:rFonts w:hint="eastAsia" w:ascii="宋体" w:cs="宋体"/>
          <w:color w:val="auto"/>
          <w:sz w:val="24"/>
          <w:szCs w:val="24"/>
          <w:highlight w:val="none"/>
          <w:lang w:val="en-US" w:eastAsia="zh-CN" w:bidi="ar-SA"/>
        </w:rPr>
        <w:t xml:space="preserve"> </w:t>
      </w:r>
      <w:r/>
    </w:p>
    <w:p>
      <w:pPr>
        <w:pStyle w:val="1028"/>
        <w:ind w:firstLine="48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授权单位名称：</w:t>
      </w:r>
      <w:r>
        <w:rPr>
          <w:rFonts w:hint="eastAsia" w:ascii="宋体" w:cs="宋体"/>
          <w:color w:val="auto"/>
          <w:sz w:val="24"/>
          <w:szCs w:val="24"/>
          <w:highlight w:val="none"/>
          <w:u w:val="single"/>
          <w:lang w:bidi="ar-SA"/>
        </w:rPr>
        <w:t xml:space="preserve">（加盖CA电子公章）</w:t>
      </w:r>
      <w:r/>
    </w:p>
    <w:p>
      <w:pPr>
        <w:pStyle w:val="1028"/>
        <w:ind w:firstLine="480"/>
        <w:spacing w:line="440" w:lineRule="exact"/>
        <w:rPr>
          <w:rFonts w:hint="eastAsia" w:ascii="宋体" w:eastAsia="宋体" w:cs="宋体"/>
          <w:color w:val="auto"/>
          <w:sz w:val="24"/>
          <w:szCs w:val="24"/>
          <w:highlight w:val="none"/>
          <w:u w:val="single"/>
          <w:lang w:val="en-US" w:eastAsia="zh-CN" w:bidi="ar-SA"/>
        </w:rPr>
      </w:pPr>
      <w:r>
        <w:rPr>
          <w:rFonts w:hint="eastAsia" w:ascii="宋体" w:cs="宋体"/>
          <w:color w:val="auto"/>
          <w:sz w:val="24"/>
          <w:szCs w:val="24"/>
          <w:highlight w:val="none"/>
          <w:lang w:bidi="ar-SA"/>
        </w:rPr>
        <w:t xml:space="preserve">单位地址：</w:t>
      </w:r>
      <w:r>
        <w:rPr>
          <w:rFonts w:hint="eastAsia" w:ascii="宋体" w:cs="宋体"/>
          <w:color w:val="auto"/>
          <w:sz w:val="24"/>
          <w:szCs w:val="24"/>
          <w:highlight w:val="none"/>
          <w:u w:val="single"/>
          <w:lang w:val="en-US" w:eastAsia="zh-CN" w:bidi="ar-SA"/>
        </w:rPr>
        <w:t xml:space="preserve">                    </w:t>
      </w:r>
      <w:r/>
    </w:p>
    <w:p>
      <w:pPr>
        <w:pStyle w:val="1028"/>
        <w:ind w:firstLine="480"/>
        <w:spacing w:line="440" w:lineRule="exact"/>
        <w:rPr>
          <w:rFonts w:hint="eastAsia" w:ascii="宋体" w:eastAsia="宋体" w:cs="宋体"/>
          <w:color w:val="auto"/>
          <w:sz w:val="24"/>
          <w:szCs w:val="24"/>
          <w:highlight w:val="none"/>
          <w:lang w:val="en-US" w:eastAsia="zh-CN" w:bidi="ar-SA"/>
        </w:rPr>
      </w:pPr>
      <w:r>
        <w:rPr>
          <w:rFonts w:hint="eastAsia" w:ascii="宋体" w:cs="宋体"/>
          <w:color w:val="auto"/>
          <w:sz w:val="24"/>
          <w:szCs w:val="24"/>
          <w:highlight w:val="none"/>
          <w:lang w:bidi="ar-SA"/>
        </w:rPr>
        <w:t xml:space="preserve">日期：</w:t>
      </w:r>
      <w:bookmarkStart w:id="133" w:name="_格式3__银行出具的资信证明"/>
      <w:r/>
      <w:bookmarkEnd w:id="133"/>
      <w:r/>
      <w:bookmarkStart w:id="134" w:name="_Hlt26671380"/>
      <w:r/>
      <w:bookmarkEnd w:id="134"/>
      <w:r/>
      <w:bookmarkStart w:id="135" w:name="_Hlt26955070"/>
      <w:r/>
      <w:bookmarkEnd w:id="135"/>
      <w:r>
        <w:rPr>
          <w:rFonts w:hint="eastAsia" w:ascii="宋体" w:cs="宋体"/>
          <w:color w:val="auto"/>
          <w:sz w:val="24"/>
          <w:szCs w:val="24"/>
          <w:highlight w:val="none"/>
          <w:lang w:val="en-US" w:eastAsia="zh-CN" w:bidi="ar-SA"/>
        </w:rPr>
        <w:t xml:space="preserve"> </w:t>
      </w:r>
      <w:r>
        <w:rPr>
          <w:rFonts w:hint="eastAsia" w:ascii="宋体" w:cs="宋体"/>
          <w:color w:val="auto"/>
          <w:sz w:val="24"/>
          <w:szCs w:val="24"/>
          <w:highlight w:val="none"/>
          <w:u w:val="single"/>
          <w:lang w:val="en-US" w:eastAsia="zh-CN" w:bidi="ar-SA"/>
        </w:rPr>
        <w:t xml:space="preserve">                      </w:t>
      </w:r>
      <w:r/>
    </w:p>
    <w:p>
      <w:pPr>
        <w:spacing w:line="480" w:lineRule="exact"/>
        <w:rPr>
          <w:rFonts w:hint="eastAsia" w:ascii="宋体" w:cs="宋体"/>
          <w:color w:val="auto"/>
          <w:sz w:val="24"/>
          <w:highlight w:val="none"/>
          <w:lang w:bidi="ar-SA"/>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cs="宋体"/>
          <w:color w:val="auto"/>
          <w:sz w:val="24"/>
          <w:highlight w:val="none"/>
          <w:lang w:bidi="ar-SA"/>
        </w:rPr>
        <w:t xml:space="preserve">（附双方身份证证明资料）</w:t>
      </w:r>
      <w:r/>
    </w:p>
    <w:p>
      <w:pPr>
        <w:spacing w:line="440" w:lineRule="exact"/>
        <w:rPr>
          <w:rFonts w:hint="eastAsia" w:ascii="宋体" w:cs="宋体"/>
          <w:color w:val="auto"/>
          <w:sz w:val="24"/>
          <w:highlight w:val="none"/>
          <w:lang w:bidi="ar-SA"/>
        </w:rPr>
        <w:outlineLvl w:val="1"/>
      </w:pPr>
      <w:r>
        <w:rPr>
          <w:rFonts w:hint="eastAsia" w:ascii="宋体" w:cs="宋体"/>
          <w:b/>
          <w:i/>
          <w:color w:val="auto"/>
          <w:sz w:val="24"/>
          <w:highlight w:val="none"/>
          <w:u w:val="single"/>
          <w:lang w:bidi="ar-SA"/>
        </w:rPr>
        <w:t xml:space="preserve">五、开标一览表</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投标人全称（加盖CA电子签章）：</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项目名称：</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val="en-US" w:eastAsia="zh-CN" w:bidi="ar-SA"/>
        </w:rPr>
        <w:t xml:space="preserve">项目编</w:t>
      </w:r>
      <w:r>
        <w:rPr>
          <w:rFonts w:hint="eastAsia" w:ascii="宋体" w:cs="宋体"/>
          <w:color w:val="auto"/>
          <w:sz w:val="24"/>
          <w:highlight w:val="none"/>
          <w:lang w:bidi="ar-SA"/>
        </w:rPr>
        <w:t xml:space="preserve">号：                                 </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bl>
      <w:tblPr>
        <w:tblStyle w:val="7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tcPr>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                      投标总报价</w:t>
            </w:r>
            <w:r/>
          </w:p>
        </w:tc>
      </w:tr>
      <w:tr>
        <w:trPr>
          <w:cantSplit/>
          <w:jc w:val="center"/>
          <w:trHeight w:val="612"/>
        </w:trPr>
        <w:tc>
          <w:tcPr>
            <w:tcW w:w="8206" w:type="dxa"/>
            <w:vAlign w:val="center"/>
            <w:textDirection w:val="lrTb"/>
            <w:noWrap/>
          </w:tcPr>
          <w:p>
            <w:pPr>
              <w:pStyle w:val="1029"/>
              <w:ind w:firstLine="0"/>
              <w:spacing w:before="0" w:after="0" w:line="440" w:lineRule="exact"/>
              <w:rPr>
                <w:rFonts w:hint="eastAsia" w:ascii="宋体" w:cs="宋体"/>
                <w:color w:val="auto"/>
                <w:highlight w:val="none"/>
                <w:lang w:bidi="ar-SA"/>
              </w:rPr>
            </w:pPr>
            <w:r>
              <w:rPr>
                <w:rFonts w:hint="eastAsia" w:ascii="宋体" w:cs="宋体"/>
                <w:color w:val="auto"/>
                <w:highlight w:val="none"/>
                <w:lang w:val="en-US" w:eastAsia="zh-CN" w:bidi="ar-SA"/>
              </w:rPr>
              <w:t xml:space="preserve">总价（</w:t>
            </w:r>
            <w:r>
              <w:rPr>
                <w:rFonts w:hint="eastAsia" w:ascii="宋体" w:cs="宋体"/>
                <w:color w:val="auto"/>
                <w:highlight w:val="none"/>
                <w:lang w:bidi="ar-SA"/>
              </w:rPr>
              <w:t xml:space="preserve">小写</w:t>
            </w:r>
            <w:r>
              <w:rPr>
                <w:rFonts w:hint="eastAsia" w:ascii="宋体" w:cs="宋体"/>
                <w:color w:val="auto"/>
                <w:highlight w:val="none"/>
                <w:lang w:val="en-US" w:eastAsia="zh-CN" w:bidi="ar-SA"/>
              </w:rPr>
              <w:t xml:space="preserve">）</w:t>
            </w:r>
            <w:r>
              <w:rPr>
                <w:rFonts w:hint="eastAsia" w:ascii="宋体" w:cs="宋体"/>
                <w:color w:val="auto"/>
                <w:highlight w:val="none"/>
                <w:lang w:bidi="ar-SA"/>
              </w:rPr>
              <w:t xml:space="preserve">：                             （人民币：元）</w:t>
            </w:r>
            <w:r/>
          </w:p>
        </w:tc>
      </w:tr>
      <w:tr>
        <w:trPr>
          <w:cantSplit/>
          <w:jc w:val="center"/>
          <w:trHeight w:val="612"/>
        </w:trPr>
        <w:tc>
          <w:tcPr>
            <w:tcW w:w="8206" w:type="dxa"/>
            <w:vAlign w:val="center"/>
            <w:textDirection w:val="lrTb"/>
            <w:noWrap/>
          </w:tcPr>
          <w:p>
            <w:pPr>
              <w:pStyle w:val="1029"/>
              <w:ind w:firstLine="0"/>
              <w:spacing w:before="0" w:after="0" w:line="440" w:lineRule="exact"/>
              <w:rPr>
                <w:rFonts w:hint="eastAsia" w:ascii="宋体" w:eastAsia="宋体" w:cs="宋体"/>
                <w:color w:val="auto"/>
                <w:highlight w:val="none"/>
                <w:lang w:val="en-US" w:eastAsia="zh-CN" w:bidi="ar-SA"/>
              </w:rPr>
            </w:pPr>
            <w:r>
              <w:rPr>
                <w:rFonts w:hint="eastAsia" w:ascii="宋体" w:cs="宋体"/>
                <w:color w:val="auto"/>
                <w:highlight w:val="none"/>
                <w:lang w:val="en-US" w:eastAsia="zh-CN" w:bidi="ar-SA"/>
              </w:rPr>
              <w:t xml:space="preserve">总价（大写）：                             </w:t>
            </w:r>
            <w:r>
              <w:rPr>
                <w:rFonts w:hint="eastAsia" w:ascii="宋体" w:cs="宋体"/>
                <w:color w:val="auto"/>
                <w:highlight w:val="none"/>
                <w:lang w:bidi="ar-SA"/>
              </w:rPr>
              <w:t xml:space="preserve">（人民币：元）</w:t>
            </w:r>
            <w:r/>
          </w:p>
        </w:tc>
      </w:tr>
    </w:tbl>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                                日期：</w:t>
      </w:r>
      <w:r>
        <w:rPr>
          <w:rFonts w:hint="eastAsia" w:ascii="宋体" w:cs="宋体"/>
          <w:color w:val="auto"/>
          <w:sz w:val="24"/>
          <w:highlight w:val="none"/>
          <w:lang w:val="en-US" w:eastAsia="zh-CN" w:bidi="ar-SA"/>
        </w:rPr>
        <w:t xml:space="preserve">   </w:t>
      </w:r>
      <w:r>
        <w:rPr>
          <w:rFonts w:hint="eastAsia" w:ascii="宋体" w:cs="宋体"/>
          <w:color w:val="auto"/>
          <w:sz w:val="24"/>
          <w:highlight w:val="none"/>
          <w:lang w:bidi="ar-SA"/>
        </w:rPr>
        <w:t xml:space="preserve">年</w:t>
      </w:r>
      <w:r>
        <w:rPr>
          <w:rFonts w:hint="eastAsia" w:ascii="宋体" w:cs="宋体"/>
          <w:color w:val="auto"/>
          <w:sz w:val="24"/>
          <w:highlight w:val="none"/>
          <w:lang w:val="en-US" w:eastAsia="zh-CN" w:bidi="ar-SA"/>
        </w:rPr>
        <w:t xml:space="preserve">  </w:t>
      </w:r>
      <w:r>
        <w:rPr>
          <w:rFonts w:hint="eastAsia" w:ascii="宋体" w:cs="宋体"/>
          <w:color w:val="auto"/>
          <w:sz w:val="24"/>
          <w:highlight w:val="none"/>
          <w:lang w:bidi="ar-SA"/>
        </w:rPr>
        <w:t xml:space="preserve">月</w:t>
      </w:r>
      <w:r>
        <w:rPr>
          <w:rFonts w:hint="eastAsia" w:ascii="宋体" w:cs="宋体"/>
          <w:color w:val="auto"/>
          <w:sz w:val="24"/>
          <w:highlight w:val="none"/>
          <w:lang w:val="en-US" w:eastAsia="zh-CN" w:bidi="ar-SA"/>
        </w:rPr>
        <w:t xml:space="preserve">  </w:t>
      </w:r>
      <w:r>
        <w:rPr>
          <w:rFonts w:hint="eastAsia" w:ascii="宋体" w:cs="宋体"/>
          <w:color w:val="auto"/>
          <w:sz w:val="24"/>
          <w:highlight w:val="none"/>
          <w:lang w:bidi="ar-SA"/>
        </w:rPr>
        <w:t xml:space="preserve">日</w:t>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ind w:firstLine="480"/>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jc w:val="center"/>
        <w:spacing w:line="440" w:lineRule="exact"/>
        <w:rPr>
          <w:rFonts w:hint="eastAsia" w:ascii="宋体" w:cs="宋体"/>
          <w:b/>
          <w:bCs/>
          <w:color w:val="auto"/>
          <w:sz w:val="24"/>
          <w:highlight w:val="none"/>
          <w:lang w:bidi="ar-SA"/>
        </w:rPr>
      </w:pPr>
      <w:r>
        <w:rPr>
          <w:rFonts w:hint="eastAsia" w:ascii="宋体" w:cs="宋体"/>
          <w:b/>
          <w:bCs/>
          <w:color w:val="auto"/>
          <w:sz w:val="24"/>
          <w:highlight w:val="none"/>
          <w:lang w:bidi="ar-SA"/>
        </w:rPr>
      </w:r>
      <w:r/>
    </w:p>
    <w:p>
      <w:pPr>
        <w:pStyle w:val="1029"/>
        <w:spacing w:before="0" w:after="0" w:line="440" w:lineRule="exact"/>
        <w:rPr>
          <w:rFonts w:hint="eastAsia" w:ascii="宋体" w:cs="宋体"/>
          <w:color w:val="auto"/>
          <w:highlight w:val="none"/>
          <w:lang w:bidi="ar-SA"/>
        </w:rPr>
      </w:pPr>
      <w:r>
        <w:rPr>
          <w:rFonts w:hint="eastAsia" w:ascii="宋体" w:cs="宋体"/>
          <w:color w:val="auto"/>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jc w:val="cente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r>
      <w:r/>
    </w:p>
    <w:p>
      <w:pPr>
        <w:spacing w:line="440" w:lineRule="exact"/>
        <w:rPr>
          <w:rFonts w:hint="eastAsia" w:ascii="宋体" w:eastAsia="宋体" w:cs="宋体"/>
          <w:b/>
          <w:color w:val="auto"/>
          <w:sz w:val="24"/>
          <w:szCs w:val="24"/>
          <w:highlight w:val="non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eastAsia="宋体" w:cs="宋体"/>
          <w:b/>
          <w:color w:val="auto"/>
          <w:sz w:val="24"/>
          <w:szCs w:val="24"/>
          <w:highlight w:val="none"/>
          <w:lang w:val="en-US" w:eastAsia="zh-CN" w:bidi="ar-SA"/>
        </w:rPr>
      </w:r>
      <w:r/>
    </w:p>
    <w:p>
      <w:pPr>
        <w:spacing w:line="440" w:lineRule="exact"/>
        <w:rPr>
          <w:rFonts w:hint="eastAsia" w:ascii="宋体" w:cs="宋体"/>
          <w:b/>
          <w:color w:val="auto"/>
          <w:sz w:val="24"/>
          <w:highlight w:val="none"/>
          <w:lang w:bidi="ar-SA"/>
        </w:rPr>
        <w:outlineLvl w:val="1"/>
      </w:pPr>
      <w:r>
        <w:rPr>
          <w:rFonts w:hint="eastAsia" w:ascii="宋体" w:eastAsia="宋体" w:cs="宋体"/>
          <w:b/>
          <w:color w:val="auto"/>
          <w:sz w:val="24"/>
          <w:szCs w:val="24"/>
          <w:highlight w:val="none"/>
          <w:lang w:val="en-US" w:eastAsia="zh-CN" w:bidi="ar-SA"/>
        </w:rPr>
        <w:t xml:space="preserve">六、</w:t>
      </w:r>
      <w:r>
        <w:rPr>
          <w:rFonts w:hint="eastAsia" w:ascii="宋体" w:cs="宋体"/>
          <w:b/>
          <w:color w:val="auto"/>
          <w:sz w:val="24"/>
          <w:highlight w:val="none"/>
          <w:lang w:bidi="ar-SA"/>
        </w:rPr>
        <w:t xml:space="preserve">投标报价明细表</w:t>
      </w:r>
      <w:r/>
    </w:p>
    <w:p>
      <w:pPr>
        <w:jc w:val="cente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r>
      <w:r/>
    </w:p>
    <w:p>
      <w:pPr>
        <w:jc w:val="cente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分项报价表</w:t>
      </w:r>
      <w:r/>
    </w:p>
    <w:tbl>
      <w:tblPr>
        <w:tblStyle w:val="765"/>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序号</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93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98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4</w:t>
            </w:r>
            <w:r/>
          </w:p>
        </w:tc>
        <w:tc>
          <w:tcPr>
            <w:tcW w:w="1106"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5</w:t>
            </w:r>
            <w:r/>
          </w:p>
        </w:tc>
        <w:tc>
          <w:tcPr>
            <w:tcW w:w="138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6</w:t>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7</w:t>
            </w:r>
            <w:r/>
          </w:p>
        </w:tc>
        <w:tc>
          <w:tcPr>
            <w:tcW w:w="100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8</w:t>
            </w:r>
            <w:r/>
          </w:p>
        </w:tc>
        <w:tc>
          <w:tcPr>
            <w:tcW w:w="96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产品</w:t>
            </w:r>
            <w:r/>
          </w:p>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名称</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品牌</w:t>
            </w:r>
            <w:r/>
          </w:p>
        </w:tc>
        <w:tc>
          <w:tcPr>
            <w:tcW w:w="93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规格</w:t>
            </w:r>
            <w:r/>
          </w:p>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型号</w:t>
            </w:r>
            <w:r/>
          </w:p>
        </w:tc>
        <w:tc>
          <w:tcPr>
            <w:tcW w:w="98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产地</w:t>
            </w:r>
            <w:r/>
          </w:p>
        </w:tc>
        <w:tc>
          <w:tcPr>
            <w:tcW w:w="138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数量</w:t>
            </w:r>
            <w:r/>
          </w:p>
        </w:tc>
        <w:tc>
          <w:tcPr>
            <w:tcW w:w="1008"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分项</w:t>
            </w:r>
            <w:r/>
          </w:p>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单价</w:t>
            </w:r>
            <w:r/>
          </w:p>
        </w:tc>
        <w:tc>
          <w:tcPr>
            <w:tcW w:w="966"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分项</w:t>
            </w:r>
            <w:r/>
          </w:p>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3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80" w:type="dxa"/>
            <w:vAlign w:val="center"/>
            <w:textDirection w:val="lrTb"/>
            <w:noWrap w:val="false"/>
          </w:tcPr>
          <w:p>
            <w:pPr>
              <w:jc w:val="center"/>
              <w:spacing w:line="0" w:lineRule="atLeast"/>
              <w:rPr>
                <w:rFonts w:hint="eastAsia" w:ascii="宋体" w:hAnsi="宋体"/>
                <w:color w:val="auto"/>
                <w:sz w:val="24"/>
                <w:szCs w:val="24"/>
                <w:highlight w:val="cyan"/>
              </w:rPr>
            </w:pPr>
            <w:r>
              <w:rPr>
                <w:rFonts w:hint="eastAsia" w:ascii="宋体" w:hAnsi="宋体"/>
                <w:color w:val="auto"/>
                <w:sz w:val="24"/>
                <w:szCs w:val="24"/>
                <w:highlight w:val="cyan"/>
              </w:rPr>
            </w:r>
            <w:r/>
          </w:p>
        </w:tc>
        <w:tc>
          <w:tcPr>
            <w:tcW w:w="1106"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85" w:type="dxa"/>
            <w:vAlign w:val="center"/>
            <w:textDirection w:val="lrTb"/>
            <w:noWrap w:val="false"/>
          </w:tcPr>
          <w:p>
            <w:pPr>
              <w:jc w:val="center"/>
              <w:spacing w:line="0" w:lineRule="atLeast"/>
              <w:rPr>
                <w:rFonts w:hint="eastAsia" w:ascii="宋体" w:hAnsi="宋体"/>
                <w:color w:val="auto"/>
                <w:sz w:val="24"/>
                <w:szCs w:val="24"/>
                <w:u w:val="single"/>
              </w:rPr>
            </w:pPr>
            <w:r>
              <w:rPr>
                <w:rFonts w:hint="eastAsia" w:ascii="宋体" w:hAnsi="宋体"/>
                <w:color w:val="auto"/>
                <w:sz w:val="24"/>
                <w:szCs w:val="24"/>
              </w:rPr>
              <w:t xml:space="preserve">合同签订后</w:t>
            </w:r>
            <w:r>
              <w:rPr>
                <w:rFonts w:hint="eastAsia" w:ascii="宋体" w:hAnsi="宋体"/>
                <w:color w:val="auto"/>
                <w:sz w:val="24"/>
                <w:szCs w:val="24"/>
                <w:u w:val="single"/>
              </w:rPr>
              <w:t xml:space="preserve">  </w:t>
            </w:r>
            <w:r>
              <w:rPr>
                <w:rFonts w:hint="eastAsia" w:ascii="宋体" w:hAnsi="宋体"/>
                <w:color w:val="auto"/>
                <w:sz w:val="24"/>
                <w:szCs w:val="24"/>
              </w:rPr>
              <w:t xml:space="preserve">日</w:t>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3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8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06"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8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4</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3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8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06"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8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color w:val="auto"/>
                <w:sz w:val="24"/>
                <w:szCs w:val="24"/>
              </w:rPr>
            </w:pPr>
            <w:r>
              <w:rPr>
                <w:rFonts w:ascii="宋体" w:hAnsi="宋体"/>
                <w:color w:val="auto"/>
                <w:sz w:val="24"/>
                <w:szCs w:val="24"/>
              </w:rPr>
              <w:t xml:space="preserve">…</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w:t>
            </w:r>
            <w:r/>
          </w:p>
        </w:tc>
        <w:tc>
          <w:tcPr>
            <w:tcW w:w="72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3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8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06"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8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24"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6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434"/>
        </w:trPr>
        <w:tc>
          <w:tcPr>
            <w:gridSpan w:val="10"/>
            <w:tcW w:w="9263" w:type="dxa"/>
            <w:vAlign w:val="top"/>
            <w:textDirection w:val="lrTb"/>
            <w:noWrap w:val="false"/>
          </w:tcPr>
          <w:p>
            <w:pPr>
              <w:rPr>
                <w:rFonts w:ascii="宋体" w:hAnsi="宋体"/>
                <w:color w:val="auto"/>
                <w:sz w:val="24"/>
                <w:szCs w:val="24"/>
                <w:u w:val="single"/>
              </w:rPr>
            </w:pPr>
            <w:r>
              <w:rPr>
                <w:rFonts w:hint="eastAsia" w:ascii="宋体" w:hAnsi="宋体"/>
                <w:color w:val="auto"/>
                <w:sz w:val="24"/>
                <w:szCs w:val="24"/>
              </w:rPr>
              <w:t xml:space="preserve">投标总报价（人民币：元）</w:t>
            </w:r>
            <w:r>
              <w:rPr>
                <w:rFonts w:hint="eastAsia" w:ascii="宋体" w:hAnsi="宋体"/>
                <w:color w:val="auto"/>
                <w:sz w:val="24"/>
                <w:szCs w:val="24"/>
                <w:u w:val="single"/>
              </w:rPr>
              <w:t xml:space="preserve">                             </w:t>
            </w:r>
            <w:r/>
          </w:p>
        </w:tc>
      </w:tr>
      <w:tr>
        <w:trPr>
          <w:cantSplit/>
          <w:trHeight w:val="767"/>
        </w:trPr>
        <w:tc>
          <w:tcPr>
            <w:gridSpan w:val="10"/>
            <w:tcW w:w="9263" w:type="dxa"/>
            <w:vAlign w:val="top"/>
            <w:textDirection w:val="lrTb"/>
            <w:noWrap w:val="false"/>
          </w:tcPr>
          <w:p>
            <w:pPr>
              <w:pStyle w:val="786"/>
              <w:spacing w:before="0" w:beforeAutospacing="0" w:after="0" w:afterAutospacing="0" w:line="0" w:lineRule="atLeast"/>
              <w:rPr>
                <w:rFonts w:hint="eastAsia"/>
                <w:color w:val="auto"/>
              </w:rPr>
            </w:pPr>
            <w:r>
              <w:rPr>
                <w:rFonts w:hint="eastAsia" w:ascii="方正魏碑_GBK" w:hAnsi="方正魏碑_GBK" w:eastAsia="方正魏碑_GBK" w:cs="方正魏碑_GBK"/>
                <w:color w:val="auto"/>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auto"/>
                <w:sz w:val="28"/>
                <w:szCs w:val="28"/>
                <w:u w:val="single"/>
              </w:rPr>
              <w:t xml:space="preserve">***</w:t>
            </w:r>
            <w:r>
              <w:rPr>
                <w:rFonts w:hint="eastAsia" w:ascii="方正魏碑_GBK" w:hAnsi="方正魏碑_GBK" w:eastAsia="方正魏碑_GBK" w:cs="方正魏碑_GBK"/>
                <w:color w:val="auto"/>
                <w:sz w:val="28"/>
                <w:szCs w:val="28"/>
              </w:rPr>
              <w:t xml:space="preserve">%。</w:t>
            </w:r>
            <w:r/>
          </w:p>
        </w:tc>
      </w:tr>
    </w:tbl>
    <w:p>
      <w:pPr>
        <w:pStyle w:val="992"/>
        <w:rPr>
          <w:rFonts w:hint="eastAsia" w:ascii="宋体"/>
          <w:color w:val="auto"/>
          <w:sz w:val="24"/>
          <w:highlight w:val="none"/>
        </w:rPr>
      </w:pPr>
      <w:r>
        <w:rPr>
          <w:rFonts w:hint="eastAsia" w:ascii="宋体"/>
          <w:color w:val="auto"/>
          <w:sz w:val="24"/>
          <w:highlight w:val="none"/>
        </w:rPr>
      </w:r>
      <w:r/>
    </w:p>
    <w:p>
      <w:pPr>
        <w:spacing w:line="0" w:lineRule="atLeast"/>
        <w:rPr>
          <w:rFonts w:hint="eastAsia" w:ascii="宋体"/>
          <w:color w:val="auto"/>
          <w:sz w:val="24"/>
          <w:szCs w:val="24"/>
          <w:highlight w:val="none"/>
        </w:rPr>
      </w:pPr>
      <w:r>
        <w:rPr>
          <w:rFonts w:hint="eastAsia" w:ascii="宋体"/>
          <w:color w:val="auto"/>
          <w:sz w:val="24"/>
          <w:szCs w:val="24"/>
          <w:highlight w:val="none"/>
        </w:rPr>
        <w:t xml:space="preserve">备注：</w:t>
      </w:r>
      <w:r>
        <w:rPr>
          <w:rFonts w:hint="eastAsia" w:ascii="宋体"/>
          <w:color w:val="auto"/>
          <w:sz w:val="24"/>
          <w:szCs w:val="24"/>
          <w:highlight w:val="none"/>
          <w:lang w:val="en-US" w:eastAsia="zh-CN"/>
        </w:rPr>
        <w:t xml:space="preserve">1.</w:t>
      </w:r>
      <w:r>
        <w:rPr>
          <w:rFonts w:hint="eastAsia" w:ascii="宋体"/>
          <w:color w:val="auto"/>
          <w:sz w:val="24"/>
          <w:szCs w:val="24"/>
          <w:highlight w:val="none"/>
        </w:rPr>
        <w:t xml:space="preserve">“投标总报价”数额应当与“开标一览表”中“投标总报价”数额一致。</w:t>
      </w:r>
      <w:r/>
    </w:p>
    <w:p>
      <w:pPr>
        <w:pStyle w:val="1030"/>
        <w:numPr>
          <w:ilvl w:val="0"/>
          <w:numId w:val="0"/>
        </w:numPr>
        <w:jc w:val="left"/>
        <w:keepLines/>
        <w:keepNext w:val="0"/>
        <w:spacing w:before="0" w:after="0" w:line="440" w:lineRule="exact"/>
        <w:widowControl w:val="off"/>
        <w:rPr>
          <w:rFonts w:hint="eastAsia" w:ascii="宋体" w:hAnsi="Calibri" w:eastAsia="宋体" w:cs="Times New Roman"/>
          <w:b w:val="0"/>
          <w:bCs w:val="0"/>
          <w:color w:val="auto"/>
          <w:sz w:val="24"/>
          <w:szCs w:val="24"/>
          <w:highlight w:val="none"/>
          <w:lang w:val="en-US" w:eastAsia="zh-CN" w:bidi="ar-SA"/>
        </w:rPr>
        <w:outlineLvl w:val="9"/>
      </w:pPr>
      <w:r>
        <w:rPr>
          <w:rFonts w:hint="eastAsia" w:ascii="宋体" w:hAnsi="Calibri" w:eastAsia="宋体" w:cs="Times New Roman"/>
          <w:b w:val="0"/>
          <w:bCs w:val="0"/>
          <w:color w:val="auto"/>
          <w:sz w:val="24"/>
          <w:szCs w:val="24"/>
          <w:lang w:val="en-US" w:eastAsia="zh-CN" w:bidi="ar-SA"/>
        </w:rPr>
        <w:t xml:space="preserve">2.</w:t>
      </w:r>
      <w:r>
        <w:rPr>
          <w:rFonts w:hint="eastAsia" w:ascii="宋体" w:hAnsi="Calibri" w:eastAsia="宋体" w:cs="Times New Roman"/>
          <w:b w:val="0"/>
          <w:bCs w:val="0"/>
          <w:color w:val="auto"/>
          <w:sz w:val="24"/>
          <w:szCs w:val="24"/>
          <w:highlight w:val="none"/>
          <w:lang w:val="en-US" w:eastAsia="zh-CN" w:bidi="ar-SA"/>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pStyle w:val="1030"/>
        <w:jc w:val="left"/>
        <w:keepLines/>
        <w:keepNext w:val="0"/>
        <w:pageBreakBefore w:val="0"/>
        <w:spacing w:before="0" w:after="0" w:line="400" w:lineRule="exact"/>
        <w:widowControl w:val="off"/>
        <w:rPr>
          <w:rFonts w:hint="eastAsia" w:ascii="宋体" w:eastAsia="宋体" w:cs="宋体"/>
          <w:b w:val="0"/>
          <w:bCs w:val="0"/>
          <w:color w:val="auto"/>
          <w:sz w:val="24"/>
          <w:szCs w:val="24"/>
          <w:highlight w:val="none"/>
          <w:lang w:eastAsia="zh-CN" w:bidi="ar-SA"/>
        </w:rPr>
        <w:outlineLvl w:val="9"/>
      </w:pPr>
      <w:r>
        <w:rPr>
          <w:rFonts w:hint="eastAsia" w:ascii="宋体" w:eastAsia="宋体" w:cs="宋体"/>
          <w:b w:val="0"/>
          <w:bCs w:val="0"/>
          <w:color w:val="auto"/>
          <w:sz w:val="24"/>
          <w:szCs w:val="24"/>
          <w:highlight w:val="none"/>
          <w:lang w:val="en-US" w:eastAsia="zh-CN" w:bidi="ar-SA"/>
        </w:rPr>
        <w:t xml:space="preserve">3.</w:t>
      </w:r>
      <w:r>
        <w:rPr>
          <w:rFonts w:hint="eastAsia" w:ascii="宋体" w:eastAsia="宋体" w:cs="宋体"/>
          <w:b w:val="0"/>
          <w:bCs w:val="0"/>
          <w:color w:val="auto"/>
          <w:sz w:val="24"/>
          <w:szCs w:val="24"/>
          <w:highlight w:val="none"/>
          <w:lang w:bidi="ar-SA"/>
        </w:rPr>
        <w:t xml:space="preserve">投标人需认真填写本表，尤其注意设备品牌型号的准确填写。投标人须提供所</w:t>
      </w:r>
      <w:r>
        <w:rPr>
          <w:rFonts w:hint="eastAsia" w:ascii="宋体" w:eastAsia="宋体" w:cs="宋体"/>
          <w:b w:val="0"/>
          <w:bCs w:val="0"/>
          <w:color w:val="auto"/>
          <w:sz w:val="24"/>
          <w:szCs w:val="24"/>
          <w:highlight w:val="none"/>
          <w:lang w:val="en-US" w:eastAsia="zh-CN" w:bidi="ar-SA"/>
        </w:rPr>
        <w:t xml:space="preserve">供</w:t>
      </w:r>
      <w:r>
        <w:rPr>
          <w:rFonts w:hint="eastAsia" w:ascii="宋体" w:eastAsia="宋体" w:cs="宋体"/>
          <w:b w:val="0"/>
          <w:bCs w:val="0"/>
          <w:color w:val="auto"/>
          <w:sz w:val="24"/>
          <w:szCs w:val="24"/>
          <w:highlight w:val="none"/>
          <w:lang w:bidi="ar-SA"/>
        </w:rPr>
        <w:t xml:space="preserve">设备产品品牌、</w:t>
      </w:r>
      <w:r>
        <w:rPr>
          <w:rFonts w:hint="eastAsia" w:ascii="宋体" w:eastAsia="宋体" w:cs="宋体"/>
          <w:b w:val="0"/>
          <w:bCs w:val="0"/>
          <w:color w:val="auto"/>
          <w:sz w:val="24"/>
          <w:szCs w:val="24"/>
          <w:highlight w:val="none"/>
          <w:lang w:val="en-US" w:eastAsia="zh-CN" w:bidi="ar-SA"/>
        </w:rPr>
        <w:t xml:space="preserve">规格</w:t>
      </w:r>
      <w:r>
        <w:rPr>
          <w:rFonts w:hint="eastAsia" w:ascii="宋体" w:eastAsia="宋体" w:cs="宋体"/>
          <w:b w:val="0"/>
          <w:bCs w:val="0"/>
          <w:color w:val="auto"/>
          <w:sz w:val="24"/>
          <w:szCs w:val="24"/>
          <w:highlight w:val="none"/>
          <w:lang w:bidi="ar-SA"/>
        </w:rPr>
        <w:t xml:space="preserve">型号、除辅材、辅助材料(含以施工为主的条目)和技术参数标明为定制的产品之外的其它应该标明品牌和型号的产品，在投标文件中必须标明产品的品牌、型号，否则作无效投标处理</w:t>
      </w:r>
      <w:r>
        <w:rPr>
          <w:rFonts w:hint="eastAsia" w:ascii="宋体" w:eastAsia="宋体" w:cs="宋体"/>
          <w:b w:val="0"/>
          <w:bCs w:val="0"/>
          <w:color w:val="auto"/>
          <w:sz w:val="24"/>
          <w:szCs w:val="24"/>
          <w:highlight w:val="none"/>
          <w:lang w:eastAsia="zh-CN" w:bidi="ar-SA"/>
        </w:rPr>
        <w:t xml:space="preserve">。</w:t>
      </w:r>
      <w:r/>
    </w:p>
    <w:p>
      <w:pPr>
        <w:pStyle w:val="1030"/>
        <w:jc w:val="left"/>
        <w:keepLines/>
        <w:keepNext w:val="0"/>
        <w:pageBreakBefore w:val="0"/>
        <w:spacing w:before="0" w:after="0" w:line="400" w:lineRule="exact"/>
        <w:widowControl w:val="off"/>
        <w:rPr>
          <w:rFonts w:hint="eastAsia" w:ascii="宋体" w:eastAsia="宋体" w:cs="宋体"/>
          <w:b w:val="0"/>
          <w:bCs w:val="0"/>
          <w:color w:val="auto"/>
          <w:sz w:val="24"/>
          <w:szCs w:val="24"/>
          <w:highlight w:val="none"/>
          <w:lang w:val="en-US" w:eastAsia="zh-CN" w:bidi="ar-SA"/>
        </w:rPr>
        <w:outlineLvl w:val="9"/>
      </w:pPr>
      <w:r>
        <w:rPr>
          <w:rFonts w:hint="eastAsia" w:ascii="宋体" w:eastAsia="宋体" w:cs="宋体"/>
          <w:b w:val="0"/>
          <w:bCs w:val="0"/>
          <w:color w:val="auto"/>
          <w:sz w:val="24"/>
          <w:szCs w:val="24"/>
          <w:highlight w:val="none"/>
          <w:lang w:val="en-US" w:eastAsia="zh-CN" w:bidi="ar-SA"/>
        </w:rPr>
        <w:t xml:space="preserve">4.</w:t>
      </w:r>
      <w:bookmarkStart w:id="136" w:name="_Toc158281567"/>
      <w:r>
        <w:rPr>
          <w:rFonts w:hint="eastAsia" w:ascii="宋体" w:eastAsia="宋体" w:cs="宋体"/>
          <w:b w:val="0"/>
          <w:bCs w:val="0"/>
          <w:color w:val="auto"/>
          <w:sz w:val="24"/>
          <w:szCs w:val="24"/>
          <w:highlight w:val="none"/>
          <w:lang w:val="en-US" w:eastAsia="zh-CN" w:bidi="ar-SA"/>
        </w:rPr>
        <w:t xml:space="preserve">符合报价折扣情形的请将此表填报上传至“企业报价折扣证明”一栏中。</w:t>
      </w:r>
      <w:r/>
    </w:p>
    <w:p>
      <w:pPr>
        <w:pStyle w:val="1030"/>
        <w:jc w:val="left"/>
        <w:keepLines/>
        <w:keepNext w:val="0"/>
        <w:pageBreakBefore w:val="0"/>
        <w:spacing w:before="0" w:after="0" w:line="400" w:lineRule="exact"/>
        <w:widowControl w:val="off"/>
        <w:rPr>
          <w:rFonts w:hint="eastAsia" w:ascii="宋体" w:eastAsia="宋体" w:cs="宋体"/>
          <w:b w:val="0"/>
          <w:bCs w:val="0"/>
          <w:color w:val="auto"/>
          <w:sz w:val="24"/>
          <w:szCs w:val="24"/>
          <w:highlight w:val="non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eastAsia="宋体" w:cs="宋体"/>
          <w:b w:val="0"/>
          <w:bCs w:val="0"/>
          <w:color w:val="auto"/>
          <w:sz w:val="24"/>
          <w:szCs w:val="24"/>
          <w:highlight w:val="none"/>
          <w:lang w:val="en-US" w:eastAsia="zh-CN" w:bidi="ar-SA"/>
        </w:rPr>
        <w:t xml:space="preserve">5.</w:t>
      </w:r>
      <w:r>
        <w:rPr>
          <w:rFonts w:hint="eastAsia" w:ascii="宋体" w:eastAsia="宋体" w:cs="宋体"/>
          <w:b w:val="0"/>
          <w:bCs w:val="0"/>
          <w:color w:val="auto"/>
          <w:sz w:val="24"/>
          <w:szCs w:val="24"/>
          <w:highlight w:val="none"/>
          <w:lang w:bidi="ar-SA"/>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eastAsia="宋体" w:cs="宋体"/>
          <w:b w:val="0"/>
          <w:bCs w:val="0"/>
          <w:color w:val="auto"/>
          <w:sz w:val="24"/>
          <w:szCs w:val="24"/>
          <w:highlight w:val="none"/>
          <w:lang w:eastAsia="zh-CN" w:bidi="ar-SA"/>
        </w:rPr>
        <w:t xml:space="preserve">。（</w:t>
      </w:r>
      <w:r>
        <w:rPr>
          <w:rFonts w:hint="eastAsia" w:ascii="宋体" w:eastAsia="宋体" w:cs="宋体"/>
          <w:b w:val="0"/>
          <w:bCs w:val="0"/>
          <w:color w:val="auto"/>
          <w:sz w:val="24"/>
          <w:szCs w:val="24"/>
          <w:highlight w:val="none"/>
          <w:lang w:val="en-US" w:eastAsia="zh-CN" w:bidi="ar-SA"/>
        </w:rPr>
        <w:t xml:space="preserve">政府采购服务类项目中涉及的货物为多种产品时，适用本国产品优惠政策。</w:t>
      </w:r>
      <w:r>
        <w:rPr>
          <w:rFonts w:hint="eastAsia" w:ascii="宋体" w:eastAsia="宋体" w:cs="宋体"/>
          <w:b w:val="0"/>
          <w:bCs w:val="0"/>
          <w:color w:val="auto"/>
          <w:sz w:val="24"/>
          <w:szCs w:val="24"/>
          <w:highlight w:val="none"/>
          <w:lang w:eastAsia="zh-CN" w:bidi="ar-SA"/>
        </w:rPr>
        <w:t xml:space="preserve">）</w:t>
      </w:r>
      <w:r/>
    </w:p>
    <w:p>
      <w:pPr>
        <w:pStyle w:val="1040"/>
        <w:rPr>
          <w:rFonts w:ascii="Times New Roman" w:hAnsi="Times New Roman" w:eastAsia="宋体"/>
          <w:color w:val="auto"/>
          <w:szCs w:val="32"/>
          <w:highlight w:val="none"/>
        </w:rPr>
        <w:outlineLvl w:val="1"/>
      </w:pPr>
      <w:r>
        <w:rPr>
          <w:rFonts w:hint="eastAsia"/>
          <w:color w:val="auto"/>
          <w:highlight w:val="none"/>
        </w:rPr>
        <w:t xml:space="preserve">七、中小企业声明函</w:t>
      </w:r>
      <w:bookmarkEnd w:id="136"/>
      <w:r/>
      <w:r/>
    </w:p>
    <w:p>
      <w:pPr>
        <w:ind w:firstLine="360"/>
        <w:jc w:val="center"/>
        <w:spacing w:line="560" w:lineRule="exact"/>
        <w:rPr>
          <w:rFonts w:hint="eastAsia"/>
          <w:color w:val="auto"/>
          <w:sz w:val="24"/>
          <w:highlight w:val="none"/>
        </w:rPr>
      </w:pPr>
      <w:r>
        <w:rPr>
          <w:rFonts w:hint="eastAsia" w:ascii="黑体" w:eastAsia="黑体" w:cs="黑体"/>
          <w:b/>
          <w:color w:val="auto"/>
          <w:sz w:val="32"/>
          <w:szCs w:val="24"/>
          <w:highlight w:val="none"/>
          <w:lang w:val="en-US" w:eastAsia="zh-CN" w:bidi="ar-SA"/>
        </w:rPr>
        <w:t xml:space="preserve">中小企业声明函（货物）</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auto"/>
          <w:sz w:val="24"/>
          <w:szCs w:val="24"/>
          <w:u w:val="single"/>
        </w:rPr>
        <w:t xml:space="preserve">（单位名称）</w:t>
      </w:r>
      <w:r>
        <w:rPr>
          <w:rFonts w:hint="eastAsia" w:ascii="宋体" w:hAnsi="宋体"/>
          <w:color w:val="auto"/>
          <w:sz w:val="24"/>
          <w:szCs w:val="24"/>
        </w:rPr>
        <w:t xml:space="preserve">采购编号为</w:t>
      </w:r>
      <w:r>
        <w:rPr>
          <w:rFonts w:hint="eastAsia" w:ascii="宋体" w:hAnsi="宋体"/>
          <w:color w:val="auto"/>
          <w:sz w:val="24"/>
          <w:szCs w:val="24"/>
          <w:u w:val="single"/>
          <w:lang w:val="en-US" w:eastAsia="zh-CN"/>
        </w:rPr>
        <w:t xml:space="preserve">               </w:t>
      </w:r>
      <w:r>
        <w:rPr>
          <w:rFonts w:hint="eastAsia" w:ascii="宋体" w:hAnsi="宋体"/>
          <w:color w:val="auto"/>
          <w:sz w:val="24"/>
          <w:szCs w:val="24"/>
        </w:rPr>
        <w:t xml:space="preserve">，</w:t>
      </w:r>
      <w:r>
        <w:rPr>
          <w:rFonts w:hint="eastAsia" w:ascii="宋体" w:hAnsi="宋体"/>
          <w:color w:val="auto"/>
          <w:sz w:val="24"/>
          <w:szCs w:val="24"/>
          <w:u w:val="single"/>
        </w:rPr>
        <w:t xml:space="preserve">（项目名称）（采购包号：**）</w:t>
      </w:r>
      <w:r>
        <w:rPr>
          <w:rFonts w:hint="eastAsia" w:ascii="宋体" w:hAnsi="宋体"/>
          <w:color w:val="auto"/>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（标的名称）</w:t>
      </w:r>
      <w:r>
        <w:rPr>
          <w:rFonts w:hint="eastAsia" w:ascii="宋体" w:hAnsi="宋体"/>
          <w:i/>
          <w:color w:val="auto"/>
          <w:sz w:val="24"/>
          <w:szCs w:val="24"/>
        </w:rPr>
        <w:t xml:space="preserve">，</w:t>
      </w:r>
      <w:r>
        <w:rPr>
          <w:rFonts w:hint="eastAsia" w:ascii="宋体" w:hAnsi="宋体"/>
          <w:color w:val="auto"/>
          <w:sz w:val="24"/>
          <w:szCs w:val="24"/>
        </w:rPr>
        <w:t xml:space="preserve">属于</w:t>
      </w:r>
      <w:r>
        <w:rPr>
          <w:rFonts w:hint="eastAsia" w:ascii="宋体" w:hAnsi="宋体"/>
          <w:color w:val="auto"/>
          <w:sz w:val="24"/>
          <w:szCs w:val="24"/>
          <w:u w:val="single"/>
        </w:rPr>
        <w:t xml:space="preserve">（供应商填写招标文件中明确的所属行业）</w:t>
      </w:r>
      <w:r>
        <w:rPr>
          <w:rFonts w:hint="eastAsia" w:ascii="宋体" w:hAnsi="宋体"/>
          <w:color w:val="auto"/>
          <w:sz w:val="24"/>
          <w:szCs w:val="24"/>
        </w:rPr>
        <w:t xml:space="preserve">行业；投标产品制造商为</w:t>
      </w:r>
      <w:r>
        <w:rPr>
          <w:rFonts w:hint="eastAsia" w:ascii="宋体" w:hAnsi="宋体"/>
          <w:color w:val="auto"/>
          <w:sz w:val="24"/>
          <w:szCs w:val="24"/>
          <w:u w:val="singl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万元，属于</w:t>
      </w:r>
      <w:r>
        <w:rPr>
          <w:rFonts w:hint="eastAsia" w:ascii="宋体" w:hAnsi="宋体"/>
          <w:color w:val="auto"/>
          <w:sz w:val="24"/>
          <w:szCs w:val="24"/>
          <w:u w:val="single"/>
        </w:rPr>
        <w:t xml:space="preserve">（□中型企业 □小型企业 □微型企业）；</w:t>
      </w:r>
      <w:r/>
    </w:p>
    <w:p>
      <w:pPr>
        <w:ind w:firstLine="360"/>
        <w:spacing w:line="400" w:lineRule="exact"/>
        <w:rPr>
          <w:rFonts w:hint="eastAsia" w:ascii="宋体" w:hAnsi="宋体"/>
          <w:i/>
          <w:color w:val="auto"/>
          <w:sz w:val="24"/>
          <w:szCs w:val="24"/>
          <w:u w:val="single"/>
        </w:rPr>
      </w:pPr>
      <w:r>
        <w:rPr>
          <w:rFonts w:hint="eastAsia" w:ascii="宋体" w:hAnsi="宋体"/>
          <w:color w:val="auto"/>
          <w:sz w:val="24"/>
          <w:szCs w:val="24"/>
        </w:rPr>
        <w:t xml:space="preserve">2.</w:t>
      </w:r>
      <w:r>
        <w:rPr>
          <w:rFonts w:hint="eastAsia" w:ascii="宋体" w:hAnsi="宋体"/>
          <w:color w:val="auto"/>
          <w:sz w:val="24"/>
          <w:szCs w:val="24"/>
          <w:u w:val="single"/>
        </w:rPr>
        <w:t xml:space="preserve">（标的名称）</w:t>
      </w:r>
      <w:r>
        <w:rPr>
          <w:rFonts w:hint="eastAsia" w:ascii="宋体" w:hAnsi="宋体"/>
          <w:i/>
          <w:color w:val="auto"/>
          <w:sz w:val="24"/>
          <w:szCs w:val="24"/>
        </w:rPr>
        <w:t xml:space="preserve">，</w:t>
      </w:r>
      <w:r>
        <w:rPr>
          <w:rFonts w:hint="eastAsia" w:ascii="宋体" w:hAnsi="宋体"/>
          <w:color w:val="auto"/>
          <w:sz w:val="24"/>
          <w:szCs w:val="24"/>
        </w:rPr>
        <w:t xml:space="preserve">属于</w:t>
      </w:r>
      <w:r>
        <w:rPr>
          <w:rFonts w:hint="eastAsia" w:ascii="宋体" w:hAnsi="宋体"/>
          <w:color w:val="auto"/>
          <w:sz w:val="24"/>
          <w:szCs w:val="24"/>
          <w:u w:val="single"/>
        </w:rPr>
        <w:t xml:space="preserve">（供应商填写招标文件中明确的所属行业）</w:t>
      </w:r>
      <w:r>
        <w:rPr>
          <w:rFonts w:hint="eastAsia" w:ascii="宋体" w:hAnsi="宋体"/>
          <w:color w:val="auto"/>
          <w:sz w:val="24"/>
          <w:szCs w:val="24"/>
        </w:rPr>
        <w:t xml:space="preserve">行业；投标产品制造商为</w:t>
      </w:r>
      <w:r>
        <w:rPr>
          <w:rFonts w:hint="eastAsia" w:ascii="宋体" w:hAnsi="宋体"/>
          <w:color w:val="auto"/>
          <w:sz w:val="24"/>
          <w:szCs w:val="24"/>
          <w:u w:val="singl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万元，属于</w:t>
      </w:r>
      <w:r>
        <w:rPr>
          <w:rFonts w:hint="eastAsia" w:ascii="宋体" w:hAnsi="宋体"/>
          <w:color w:val="auto"/>
          <w:sz w:val="24"/>
          <w:szCs w:val="24"/>
          <w:u w:val="single"/>
        </w:rPr>
        <w:t xml:space="preserve">（□中型企业 □小型企业 □微型企业）；</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color w:val="auto"/>
          <w:sz w:val="24"/>
          <w:highlight w:val="none"/>
        </w:rPr>
      </w:pPr>
      <w:r>
        <w:rPr>
          <w:rFonts w:hint="eastAsia" w:ascii="宋体" w:hAnsi="宋体"/>
          <w:color w:val="auto"/>
          <w:sz w:val="24"/>
          <w:szCs w:val="24"/>
        </w:rPr>
        <w:t xml:space="preserve">本企业对上述声明内容的真实性负责。如有虚假，将依法承担相应责任</w:t>
      </w:r>
      <w:r>
        <w:rPr>
          <w:rFonts w:hint="eastAsia"/>
          <w:color w:val="auto"/>
          <w:sz w:val="24"/>
          <w:highlight w:val="none"/>
        </w:rPr>
        <w:t xml:space="preserve">。</w:t>
      </w:r>
      <w:r/>
    </w:p>
    <w:p>
      <w:pPr>
        <w:ind w:right="180" w:firstLine="360"/>
        <w:jc w:val="right"/>
        <w:spacing w:line="360" w:lineRule="auto"/>
        <w:rPr>
          <w:rFonts w:hint="eastAsia"/>
          <w:color w:val="auto"/>
          <w:sz w:val="24"/>
          <w:highlight w:val="none"/>
        </w:rPr>
      </w:pPr>
      <w:r>
        <w:rPr>
          <w:rFonts w:hint="eastAsia"/>
          <w:color w:val="auto"/>
          <w:sz w:val="24"/>
          <w:highlight w:val="none"/>
        </w:rPr>
      </w:r>
      <w:r/>
    </w:p>
    <w:p>
      <w:pPr>
        <w:ind w:right="180" w:firstLine="360"/>
        <w:jc w:val="right"/>
        <w:spacing w:line="360" w:lineRule="auto"/>
        <w:rPr>
          <w:color w:val="auto"/>
          <w:sz w:val="24"/>
          <w:highlight w:val="none"/>
        </w:rPr>
      </w:pPr>
      <w:r>
        <w:rPr>
          <w:rFonts w:hint="eastAsia"/>
          <w:color w:val="auto"/>
          <w:sz w:val="24"/>
          <w:highlight w:val="none"/>
        </w:rPr>
        <w:t xml:space="preserve">企业名称：（加盖CA电子公章）</w:t>
      </w:r>
      <w:r/>
    </w:p>
    <w:p>
      <w:pPr>
        <w:jc w:val="right"/>
        <w:spacing w:line="360" w:lineRule="auto"/>
        <w:rPr>
          <w:color w:val="auto"/>
          <w:sz w:val="24"/>
          <w:highlight w:val="none"/>
        </w:rPr>
      </w:pPr>
      <w:r>
        <w:rPr>
          <w:rFonts w:hint="eastAsia"/>
          <w:color w:val="auto"/>
          <w:sz w:val="24"/>
          <w:highlight w:val="none"/>
        </w:rPr>
        <w:t xml:space="preserve">日  期：</w:t>
      </w:r>
      <w:r>
        <w:rPr>
          <w:rFonts w:hint="eastAsia"/>
          <w:color w:val="auto"/>
          <w:sz w:val="24"/>
          <w:highlight w:val="none"/>
          <w:u w:val="single"/>
          <w:lang w:val="en-US" w:eastAsia="zh-CN"/>
        </w:rPr>
        <w:t xml:space="preserve">   </w:t>
      </w:r>
      <w:r>
        <w:rPr>
          <w:rFonts w:hint="eastAsia"/>
          <w:color w:val="auto"/>
          <w:sz w:val="24"/>
          <w:highlight w:val="none"/>
        </w:rPr>
        <w:t xml:space="preserve">年___月___日</w:t>
      </w:r>
      <w:r/>
    </w:p>
    <w:p>
      <w:pPr>
        <w:ind w:firstLine="360"/>
        <w:spacing w:line="360" w:lineRule="auto"/>
        <w:rPr>
          <w:rFonts w:hint="eastAsia"/>
          <w:color w:val="auto"/>
          <w:sz w:val="24"/>
          <w:highlight w:val="none"/>
        </w:rPr>
      </w:pPr>
      <w:r>
        <w:rPr>
          <w:rFonts w:hint="eastAsia"/>
          <w:color w:val="auto"/>
          <w:sz w:val="24"/>
          <w:highlight w:val="none"/>
        </w:rPr>
      </w:r>
      <w:r/>
    </w:p>
    <w:p>
      <w:pPr>
        <w:ind w:firstLine="360"/>
        <w:spacing w:line="360" w:lineRule="auto"/>
        <w:rPr>
          <w:rFonts w:hint="eastAsia"/>
          <w:color w:val="auto"/>
          <w:sz w:val="24"/>
          <w:highlight w:val="none"/>
        </w:rPr>
      </w:pPr>
      <w:r>
        <w:rPr>
          <w:rFonts w:hint="eastAsia"/>
          <w:color w:val="auto"/>
          <w:sz w:val="24"/>
          <w:highlight w:val="none"/>
        </w:rPr>
      </w:r>
      <w:r/>
    </w:p>
    <w:p>
      <w:pPr>
        <w:rPr>
          <w:rFonts w:hint="eastAsia" w:eastAsia="宋体" w:cs="Times New Roman"/>
          <w:b w:val="0"/>
          <w:bCs w:val="0"/>
          <w:color w:val="auto"/>
          <w:sz w:val="24"/>
          <w:highlight w:val="none"/>
          <w:lang w:val="en-US" w:eastAsia="zh-CN" w:bidi="ar-SA"/>
        </w:rPr>
      </w:pPr>
      <w:r>
        <w:rPr>
          <w:rFonts w:hint="eastAsia" w:eastAsia="宋体" w:cs="Times New Roman"/>
          <w:b w:val="0"/>
          <w:bCs w:val="0"/>
          <w:color w:val="auto"/>
          <w:sz w:val="24"/>
          <w:highlight w:val="none"/>
          <w:lang w:val="en-US" w:eastAsia="zh-CN" w:bidi="ar-SA"/>
        </w:rPr>
        <w:t xml:space="preserve">备注：1.从业人员、营业收入、资产总额填报上一年度数据，无上一年度数据的新成立企业可不填报。</w:t>
      </w:r>
      <w:r/>
    </w:p>
    <w:p>
      <w:pPr>
        <w:rPr>
          <w:rFonts w:hint="eastAsia" w:eastAsia="宋体" w:cs="Times New Roman"/>
          <w:b w:val="0"/>
          <w:bCs w:val="0"/>
          <w:color w:val="auto"/>
          <w:sz w:val="24"/>
          <w:highlight w:val="none"/>
          <w:lang w:val="en-US" w:eastAsia="zh-CN" w:bidi="ar-SA"/>
        </w:rPr>
      </w:pPr>
      <w:r>
        <w:rPr>
          <w:rFonts w:hint="eastAsia" w:eastAsia="宋体" w:cs="Times New Roman"/>
          <w:b w:val="0"/>
          <w:bCs w:val="0"/>
          <w:color w:val="auto"/>
          <w:sz w:val="24"/>
          <w:highlight w:val="none"/>
          <w:lang w:val="en-US" w:eastAsia="zh-CN" w:bidi="ar-SA"/>
        </w:rPr>
        <w:t xml:space="preserve">2.符合报价折扣情形的请将此函填报上传至“企业报价折扣证明”一栏中。</w:t>
      </w:r>
      <w:r/>
    </w:p>
    <w:p>
      <w:pPr>
        <w:rPr>
          <w:rFonts w:hint="eastAsia" w:eastAsia="宋体" w:cs="Times New Roman"/>
          <w:b w:val="0"/>
          <w:bCs w:val="0"/>
          <w:color w:val="auto"/>
          <w:sz w:val="24"/>
          <w:highlight w:val="none"/>
          <w:lang w:val="en-US" w:eastAsia="zh-CN" w:bidi="ar-SA"/>
        </w:rPr>
      </w:pPr>
      <w:r>
        <w:rPr>
          <w:rFonts w:hint="eastAsia" w:eastAsia="宋体" w:cs="Times New Roman"/>
          <w:b w:val="0"/>
          <w:bCs w:val="0"/>
          <w:color w:val="auto"/>
          <w:sz w:val="24"/>
          <w:highlight w:val="none"/>
          <w:lang w:val="en-US" w:eastAsia="zh-CN" w:bidi="ar-SA"/>
        </w:rPr>
        <w:t xml:space="preserve">3.对照《工业和信息化部、国家统计局、国家发展和改革委员会、财政部关于印发中小企业划型标准规定的通知》(工信部联企业</w:t>
      </w:r>
      <w:r>
        <w:rPr>
          <w:rFonts w:hint="eastAsia" w:cs="Times New Roman"/>
          <w:b w:val="0"/>
          <w:bCs w:val="0"/>
          <w:color w:val="auto"/>
          <w:sz w:val="24"/>
          <w:highlight w:val="none"/>
          <w:lang w:val="en-US" w:eastAsia="zh-CN" w:bidi="ar-SA"/>
        </w:rPr>
        <w:t xml:space="preserve">〔2011〕300号</w:t>
      </w:r>
      <w:r>
        <w:rPr>
          <w:rFonts w:hint="eastAsia" w:eastAsia="宋体" w:cs="Times New Roman"/>
          <w:b w:val="0"/>
          <w:bCs w:val="0"/>
          <w:color w:val="auto"/>
          <w:sz w:val="24"/>
          <w:highlight w:val="none"/>
          <w:lang w:val="en-US" w:eastAsia="zh-CN" w:bidi="ar-SA"/>
        </w:rPr>
        <w:t xml:space="preserve">)的规定，投标人自行勾选承接企业的企业规模类型。</w:t>
      </w:r>
      <w:r/>
    </w:p>
    <w:p>
      <w:pPr>
        <w:ind w:firstLine="360"/>
        <w:spacing w:line="360" w:lineRule="auto"/>
        <w:rPr>
          <w:color w:val="auto"/>
          <w:sz w:val="24"/>
          <w:highlight w:val="none"/>
        </w:rPr>
      </w:pPr>
      <w:r>
        <w:rPr>
          <w:color w:val="auto"/>
          <w:sz w:val="24"/>
          <w:highlight w:val="none"/>
        </w:rPr>
      </w:r>
      <w:r/>
    </w:p>
    <w:p>
      <w:pPr>
        <w:jc w:val="center"/>
        <w:spacing w:line="360" w:lineRule="auto"/>
        <w:rPr>
          <w:rFonts w:eastAsia="黑体"/>
          <w:color w:val="auto"/>
          <w:sz w:val="32"/>
          <w:szCs w:val="32"/>
          <w:highlight w:val="none"/>
        </w:rPr>
        <w:outlineLvl w:val="1"/>
      </w:pPr>
      <w:r>
        <w:rPr>
          <w:rFonts w:hint="eastAsia" w:eastAsia="黑体"/>
          <w:color w:val="auto"/>
          <w:sz w:val="32"/>
          <w:szCs w:val="32"/>
          <w:highlight w:val="none"/>
        </w:rPr>
        <w:br w:type="page" w:clear="all"/>
      </w:r>
      <w:bookmarkStart w:id="137" w:name="_Toc158125008"/>
      <w:r/>
      <w:bookmarkStart w:id="138" w:name="_Toc158133337"/>
      <w:r/>
      <w:bookmarkStart w:id="139" w:name="_Toc18617"/>
      <w:r/>
      <w:bookmarkStart w:id="140" w:name="_Toc158281568"/>
      <w:r>
        <w:rPr>
          <w:rFonts w:hint="eastAsia" w:eastAsia="黑体"/>
          <w:color w:val="auto"/>
          <w:sz w:val="32"/>
          <w:szCs w:val="32"/>
          <w:highlight w:val="none"/>
        </w:rPr>
        <w:t xml:space="preserve">残疾人福利性单位声明函</w:t>
      </w:r>
      <w:bookmarkEnd w:id="137"/>
      <w:r/>
      <w:bookmarkEnd w:id="138"/>
      <w:r/>
      <w:bookmarkEnd w:id="139"/>
      <w:r/>
      <w:bookmarkEnd w:id="140"/>
      <w:r/>
      <w:r/>
    </w:p>
    <w:p>
      <w:pPr>
        <w:ind w:firstLine="480"/>
        <w:spacing w:line="360" w:lineRule="auto"/>
        <w:rPr>
          <w:color w:val="auto"/>
          <w:sz w:val="24"/>
          <w:highlight w:val="none"/>
        </w:rPr>
      </w:pPr>
      <w:r>
        <w:rPr>
          <w:rFonts w:hint="eastAsia"/>
          <w:color w:val="auto"/>
          <w:sz w:val="24"/>
          <w:highlight w:val="none"/>
        </w:rPr>
        <w:t xml:space="preserve">本单位郑重声明，根据《财政部 民政部 中国残疾人联合会关于促进残疾人就业政府采购政策的通知》（财库</w:t>
      </w:r>
      <w:r>
        <w:rPr>
          <w:rFonts w:hint="eastAsia"/>
          <w:color w:val="auto"/>
          <w:sz w:val="24"/>
          <w:highlight w:val="none"/>
          <w:lang w:eastAsia="zh-CN"/>
        </w:rPr>
        <w:t xml:space="preserve">〔2017〕141号</w:t>
      </w:r>
      <w:r>
        <w:rPr>
          <w:rFonts w:hint="eastAsia"/>
          <w:color w:val="auto"/>
          <w:sz w:val="24"/>
          <w:highlight w:val="none"/>
        </w:rPr>
        <w:t xml:space="preserve">）的规定，本单位为符合条件的残疾人福利性单位，且本单位参加</w:t>
      </w:r>
      <w:r>
        <w:rPr>
          <w:rFonts w:hint="eastAsia" w:ascii="Times New Roman" w:hAnsi="Times New Roman"/>
          <w:color w:val="auto"/>
          <w:sz w:val="24"/>
          <w:highlight w:val="none"/>
          <w:u w:val="single"/>
        </w:rPr>
        <w:t xml:space="preserve">（</w:t>
      </w:r>
      <w:r>
        <w:rPr>
          <w:rFonts w:hint="eastAsia" w:ascii="Times New Roman" w:hAnsi="Times New Roman"/>
          <w:color w:val="auto"/>
          <w:sz w:val="24"/>
          <w:szCs w:val="24"/>
          <w:highlight w:val="none"/>
          <w:u w:val="single"/>
        </w:rPr>
        <w:t xml:space="preserve">单位名称）</w:t>
      </w:r>
      <w:r>
        <w:rPr>
          <w:rFonts w:hint="eastAsia" w:ascii="Times New Roman" w:hAnsi="Times New Roman"/>
          <w:color w:val="auto"/>
          <w:sz w:val="24"/>
          <w:highlight w:val="none"/>
        </w:rPr>
        <w:t xml:space="preserve">的</w:t>
      </w:r>
      <w:r>
        <w:rPr>
          <w:rFonts w:hint="eastAsia" w:ascii="Times New Roman" w:hAnsi="Times New Roman"/>
          <w:color w:val="auto"/>
          <w:sz w:val="24"/>
          <w:highlight w:val="none"/>
          <w:u w:val="single"/>
        </w:rPr>
        <w:t xml:space="preserve">（项目名称） </w:t>
      </w:r>
      <w:r>
        <w:rPr>
          <w:rFonts w:hint="eastAsia" w:ascii="Times New Roman" w:hAnsi="Times New Roman"/>
          <w:color w:val="auto"/>
          <w:sz w:val="24"/>
          <w:highlight w:val="none"/>
        </w:rPr>
        <w:t xml:space="preserve">采购活动由本单位提供服务。</w:t>
      </w:r>
      <w:r/>
    </w:p>
    <w:p>
      <w:pPr>
        <w:ind w:firstLine="480"/>
        <w:spacing w:line="360" w:lineRule="auto"/>
        <w:rPr>
          <w:color w:val="auto"/>
          <w:sz w:val="24"/>
          <w:highlight w:val="none"/>
        </w:rPr>
      </w:pPr>
      <w:r>
        <w:rPr>
          <w:rFonts w:hint="eastAsia"/>
          <w:color w:val="auto"/>
          <w:sz w:val="24"/>
          <w:highlight w:val="none"/>
        </w:rPr>
        <w:t xml:space="preserve">本单位对上述声明的真实性负责。如有虚假，将依法承担相应责任。</w:t>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rFonts w:hint="eastAsia"/>
          <w:color w:val="auto"/>
          <w:sz w:val="24"/>
          <w:highlight w:val="none"/>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color w:val="auto"/>
          <w:spacing w:val="6"/>
          <w:sz w:val="30"/>
          <w:szCs w:val="30"/>
          <w:highlight w:val="none"/>
        </w:rPr>
      </w:pPr>
      <w:r>
        <w:rPr>
          <w:rFonts w:eastAsia="仿宋_GB2312"/>
          <w:color w:val="auto"/>
          <w:spacing w:val="6"/>
          <w:sz w:val="30"/>
          <w:szCs w:val="30"/>
          <w:highlight w:val="none"/>
        </w:rPr>
      </w:r>
      <w:r/>
    </w:p>
    <w:p>
      <w:pPr>
        <w:pStyle w:val="1034"/>
        <w:spacing w:line="360" w:lineRule="auto"/>
        <w:rPr>
          <w:rFonts w:ascii="Times New Roman" w:hAnsi="Times New Roman"/>
          <w:color w:val="auto"/>
          <w:highlight w:val="none"/>
        </w:rPr>
      </w:pPr>
      <w:r>
        <w:rPr>
          <w:rFonts w:ascii="Times New Roman" w:hAnsi="Times New Roman"/>
          <w:color w:val="auto"/>
          <w:highlight w:val="none"/>
        </w:rPr>
      </w:r>
      <w:r/>
    </w:p>
    <w:p>
      <w:pPr>
        <w:ind w:right="180" w:firstLine="360"/>
        <w:jc w:val="right"/>
        <w:spacing w:line="360" w:lineRule="auto"/>
        <w:rPr>
          <w:color w:val="auto"/>
          <w:sz w:val="24"/>
          <w:highlight w:val="none"/>
        </w:rPr>
      </w:pPr>
      <w:r>
        <w:rPr>
          <w:rFonts w:hint="eastAsia"/>
          <w:color w:val="auto"/>
          <w:sz w:val="24"/>
          <w:highlight w:val="none"/>
        </w:rPr>
        <w:t xml:space="preserve">企业名称：（加盖CA电子公章）</w:t>
      </w:r>
      <w:r/>
    </w:p>
    <w:p>
      <w:pPr>
        <w:jc w:val="right"/>
        <w:spacing w:line="360" w:lineRule="auto"/>
        <w:rPr>
          <w:color w:val="auto"/>
          <w:sz w:val="24"/>
          <w:highlight w:val="none"/>
        </w:rPr>
      </w:pPr>
      <w:r>
        <w:rPr>
          <w:rFonts w:hint="eastAsia"/>
          <w:color w:val="auto"/>
          <w:sz w:val="24"/>
          <w:highlight w:val="none"/>
        </w:rPr>
        <w:t xml:space="preserve">日  期：</w:t>
      </w:r>
      <w:r>
        <w:rPr>
          <w:rFonts w:hint="eastAsia"/>
          <w:color w:val="auto"/>
          <w:sz w:val="24"/>
          <w:highlight w:val="none"/>
          <w:u w:val="single"/>
          <w:lang w:val="en-US" w:eastAsia="zh-CN"/>
        </w:rPr>
        <w:t xml:space="preserve">    </w:t>
      </w:r>
      <w:r>
        <w:rPr>
          <w:rFonts w:hint="eastAsia"/>
          <w:color w:val="auto"/>
          <w:sz w:val="24"/>
          <w:highlight w:val="none"/>
        </w:rPr>
        <w:t xml:space="preserve">年___月___日</w:t>
      </w:r>
      <w:r/>
    </w:p>
    <w:p>
      <w:pPr>
        <w:jc w:val="right"/>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br w:type="page" w:clear="all"/>
      </w:r>
      <w:r/>
    </w:p>
    <w:p>
      <w:pPr>
        <w:jc w:val="left"/>
        <w:spacing w:line="440" w:lineRule="exact"/>
        <w:rPr>
          <w:rFonts w:hint="eastAsia" w:ascii="宋体" w:cs="宋体"/>
          <w:b/>
          <w:color w:val="auto"/>
          <w:sz w:val="24"/>
          <w:highlight w:val="none"/>
          <w:lang w:bidi="ar-SA"/>
        </w:rPr>
        <w:outlineLvl w:val="1"/>
      </w:pPr>
      <w:r>
        <w:rPr>
          <w:rFonts w:hint="eastAsia" w:ascii="宋体" w:cs="宋体"/>
          <w:b/>
          <w:color w:val="auto"/>
          <w:sz w:val="24"/>
          <w:highlight w:val="none"/>
          <w:lang w:bidi="ar-SA"/>
        </w:rPr>
        <w:t xml:space="preserve">八、响应及偏离表</w:t>
      </w:r>
      <w:r/>
    </w:p>
    <w:p>
      <w:pPr>
        <w:ind w:firstLine="1446"/>
        <w:rPr>
          <w:rFonts w:hint="eastAsia" w:ascii="宋体" w:cs="宋体"/>
          <w:b/>
          <w:color w:val="auto"/>
          <w:sz w:val="24"/>
          <w:highlight w:val="none"/>
          <w:lang w:bidi="ar-SA"/>
        </w:rPr>
        <w:pBdr>
          <w:top w:val="none" w:color="000000" w:sz="0" w:space="0"/>
          <w:left w:val="none" w:color="000000" w:sz="0" w:space="0"/>
          <w:bottom w:val="none" w:color="000000" w:sz="0" w:space="0"/>
          <w:right w:val="none" w:color="000000" w:sz="0" w:space="0"/>
        </w:pBdr>
      </w:pPr>
      <w:r>
        <w:rPr>
          <w:rFonts w:hint="eastAsia" w:ascii="宋体" w:cs="宋体"/>
          <w:b/>
          <w:color w:val="auto"/>
          <w:sz w:val="24"/>
          <w:highlight w:val="none"/>
          <w:lang w:bidi="ar-SA"/>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b/>
          <w:color w:val="auto"/>
          <w:sz w:val="24"/>
          <w:highlight w:val="none"/>
          <w:lang w:bidi="ar-SA"/>
        </w:rPr>
        <w:t xml:space="preserve">实质性要求响应及偏离表（分包号：）</w:t>
      </w:r>
      <w:r/>
    </w:p>
    <w:tbl>
      <w:tblPr>
        <w:tblStyle w:val="765"/>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673"/>
        <w:gridCol w:w="3241"/>
        <w:gridCol w:w="2996"/>
        <w:gridCol w:w="1495"/>
      </w:tblGrid>
      <w:tr>
        <w:trPr/>
        <w:tc>
          <w:tcPr>
            <w:tcBorders>
              <w:top w:val="single" w:color="000000" w:sz="8" w:space="0"/>
              <w:left w:val="single" w:color="000000" w:sz="8" w:space="0"/>
              <w:bottom w:val="single" w:color="000000" w:sz="8" w:space="0"/>
              <w:right w:val="single" w:color="000000" w:sz="8" w:space="0"/>
            </w:tcBorders>
            <w:tcW w:w="673"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序号</w:t>
            </w:r>
            <w:r/>
          </w:p>
        </w:tc>
        <w:tc>
          <w:tcPr>
            <w:tcBorders>
              <w:top w:val="single" w:color="000000" w:sz="8" w:space="0"/>
              <w:left w:val="single" w:color="000000" w:sz="8" w:space="0"/>
              <w:bottom w:val="single" w:color="000000" w:sz="8" w:space="0"/>
              <w:right w:val="single" w:color="000000" w:sz="8" w:space="0"/>
            </w:tcBorders>
            <w:tcW w:w="3241"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技术要求和商务要求中的实质性要求</w:t>
            </w:r>
            <w:r>
              <w:rPr>
                <w:rFonts w:hint="eastAsia" w:ascii="宋体" w:cs="宋体"/>
                <w:i/>
                <w:color w:val="auto"/>
                <w:sz w:val="24"/>
                <w:highlight w:val="none"/>
                <w:u w:val="single"/>
                <w:lang w:bidi="ar-SA"/>
              </w:rPr>
              <w:t xml:space="preserve">（</w:t>
            </w:r>
            <w:r>
              <w:rPr>
                <w:rFonts w:hint="eastAsia" w:ascii="宋体" w:cs="宋体"/>
                <w:color w:val="auto"/>
                <w:sz w:val="24"/>
                <w:highlight w:val="none"/>
                <w:u w:val="single"/>
                <w:lang w:bidi="ar-SA"/>
              </w:rPr>
              <w:t xml:space="preserve">打“★”内容）</w:t>
            </w:r>
            <w:r/>
          </w:p>
        </w:tc>
        <w:tc>
          <w:tcPr>
            <w:tcBorders>
              <w:top w:val="single" w:color="000000" w:sz="8" w:space="0"/>
              <w:left w:val="single" w:color="000000" w:sz="8" w:space="0"/>
              <w:bottom w:val="single" w:color="000000" w:sz="8" w:space="0"/>
              <w:right w:val="single" w:color="000000" w:sz="8" w:space="0"/>
            </w:tcBorders>
            <w:tcW w:w="2996"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投标响应情况</w:t>
            </w:r>
            <w:r/>
          </w:p>
        </w:tc>
        <w:tc>
          <w:tcPr>
            <w:tcBorders>
              <w:top w:val="single" w:color="000000" w:sz="8" w:space="0"/>
              <w:left w:val="single" w:color="000000" w:sz="8" w:space="0"/>
              <w:bottom w:val="single" w:color="000000" w:sz="8" w:space="0"/>
              <w:right w:val="single" w:color="000000" w:sz="8" w:space="0"/>
            </w:tcBorders>
            <w:tcW w:w="1495" w:type="dxa"/>
            <w:vAlign w:val="center"/>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1</w:t>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2</w:t>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w:t>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tc>
      </w:tr>
    </w:tbl>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附件 证明材料1，证明材料2，……</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备注：</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1.投标人必须对技术要求和商务要求中的实质性要求</w:t>
      </w:r>
      <w:r>
        <w:rPr>
          <w:rFonts w:hint="eastAsia" w:ascii="宋体" w:cs="宋体"/>
          <w:i/>
          <w:color w:val="auto"/>
          <w:sz w:val="24"/>
          <w:highlight w:val="none"/>
          <w:u w:val="single"/>
          <w:lang w:bidi="ar-SA"/>
        </w:rPr>
        <w:t xml:space="preserve">（</w:t>
      </w:r>
      <w:r>
        <w:rPr>
          <w:rFonts w:hint="eastAsia" w:ascii="宋体" w:cs="宋体"/>
          <w:color w:val="auto"/>
          <w:sz w:val="24"/>
          <w:highlight w:val="none"/>
          <w:u w:val="single"/>
          <w:lang w:bidi="ar-SA"/>
        </w:rPr>
        <w:t xml:space="preserve">打“★”内容）</w:t>
      </w:r>
      <w:r>
        <w:rPr>
          <w:rFonts w:hint="eastAsia" w:ascii="宋体" w:cs="宋体"/>
          <w:color w:val="auto"/>
          <w:sz w:val="24"/>
          <w:highlight w:val="none"/>
          <w:lang w:bidi="ar-SA"/>
        </w:rPr>
        <w:t xml:space="preserve">逐条做出明确响应。</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2.如果招标文件要求提供证明材料，投标人必须将证明材料列于该表之下。</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cs="宋体"/>
          <w:color w:val="auto"/>
          <w:sz w:val="24"/>
          <w:highlight w:val="none"/>
          <w:lang w:bidi="ar-SA"/>
        </w:rPr>
        <w:t xml:space="preserve">3.投标人未对实质性要求逐条作出明确响应的，或未按招标文件要求提供证明材料的，该采购包作无效标处理。</w:t>
      </w:r>
      <w:r/>
    </w:p>
    <w:p>
      <w:pPr>
        <w:jc w:val="center"/>
        <w:spacing w:line="560" w:lineRule="exact"/>
        <w:rPr>
          <w:rFonts w:hint="eastAsia" w:ascii="宋体" w:cs="宋体"/>
          <w:b/>
          <w:color w:val="auto"/>
          <w:sz w:val="32"/>
          <w:szCs w:val="32"/>
          <w:highlight w:val="none"/>
          <w:lang w:bidi="ar-SA"/>
        </w:rPr>
      </w:pPr>
      <w:r>
        <w:rPr>
          <w:rFonts w:hint="eastAsia" w:ascii="宋体" w:cs="宋体"/>
          <w:b/>
          <w:color w:val="auto"/>
          <w:sz w:val="32"/>
          <w:szCs w:val="32"/>
          <w:highlight w:val="none"/>
          <w:lang w:bidi="ar-SA"/>
        </w:rPr>
      </w:r>
      <w:r/>
    </w:p>
    <w:p>
      <w:pPr>
        <w:jc w:val="center"/>
        <w:spacing w:line="560" w:lineRule="exact"/>
        <w:rPr>
          <w:rFonts w:hint="eastAsia" w:ascii="宋体" w:cs="宋体"/>
          <w:b/>
          <w:color w:val="auto"/>
          <w:sz w:val="32"/>
          <w:szCs w:val="32"/>
          <w:highlight w:val="none"/>
          <w:lang w:bidi="ar-SA"/>
        </w:rPr>
      </w:pPr>
      <w:r>
        <w:rPr>
          <w:rFonts w:hint="eastAsia" w:ascii="宋体" w:cs="宋体"/>
          <w:b/>
          <w:color w:val="auto"/>
          <w:sz w:val="32"/>
          <w:szCs w:val="32"/>
          <w:highlight w:val="none"/>
          <w:lang w:bidi="ar-SA"/>
        </w:rPr>
      </w:r>
      <w:r/>
    </w:p>
    <w:p>
      <w:pPr>
        <w:jc w:val="center"/>
        <w:rPr>
          <w:rFonts w:hint="eastAsia" w:ascii="宋体" w:cs="宋体"/>
          <w:b/>
          <w:color w:val="auto"/>
          <w:sz w:val="24"/>
          <w:highlight w:val="none"/>
          <w:lang w:bidi="ar-SA"/>
        </w:rPr>
      </w:pPr>
      <w:r>
        <w:rPr>
          <w:rFonts w:hint="eastAsia" w:ascii="宋体" w:cs="宋体"/>
          <w:b/>
          <w:color w:val="auto"/>
          <w:sz w:val="24"/>
          <w:highlight w:val="none"/>
          <w:lang w:bidi="ar-SA"/>
        </w:rPr>
        <w:t xml:space="preserve">技术要求响应及偏离表（分包号：）</w:t>
      </w:r>
      <w:r/>
    </w:p>
    <w:tbl>
      <w:tblPr>
        <w:tblStyle w:val="7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序号</w:t>
            </w:r>
            <w:r/>
          </w:p>
        </w:tc>
        <w:tc>
          <w:tcPr>
            <w:tcW w:w="3063"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技术要求</w:t>
            </w:r>
            <w:r/>
          </w:p>
        </w:tc>
        <w:tc>
          <w:tcPr>
            <w:tcW w:w="3191"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投标响应情况</w:t>
            </w:r>
            <w:r/>
          </w:p>
        </w:tc>
        <w:tc>
          <w:tcPr>
            <w:tcW w:w="2128"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超出、符合或偏离</w:t>
            </w:r>
            <w:r/>
          </w:p>
        </w:tc>
      </w:tr>
      <w:tr>
        <w:trPr>
          <w:cantSplit/>
          <w:trHeight w:val="640"/>
        </w:trPr>
        <w:tc>
          <w:tcPr>
            <w:tcW w:w="545"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p>
        </w:tc>
        <w:tc>
          <w:tcPr>
            <w:tcW w:w="3063"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191"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128"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cantSplit/>
          <w:trHeight w:val="640"/>
        </w:trPr>
        <w:tc>
          <w:tcPr>
            <w:tcW w:w="545"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063"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w:t>
            </w:r>
            <w:r/>
          </w:p>
        </w:tc>
        <w:tc>
          <w:tcPr>
            <w:tcW w:w="3191"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128"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bl>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附件  证明材料1，证明材料2，……</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备注：</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1.投标人需对技术要求（</w:t>
      </w:r>
      <w:r>
        <w:rPr>
          <w:rFonts w:hint="eastAsia" w:ascii="宋体" w:cs="宋体"/>
          <w:iCs/>
          <w:color w:val="auto"/>
          <w:sz w:val="24"/>
          <w:highlight w:val="none"/>
          <w:u w:val="single"/>
          <w:lang w:bidi="ar-SA"/>
        </w:rPr>
        <w:t xml:space="preserve">未打“★”内容</w:t>
      </w:r>
      <w:r>
        <w:rPr>
          <w:rFonts w:hint="eastAsia" w:ascii="宋体" w:cs="宋体"/>
          <w:color w:val="auto"/>
          <w:sz w:val="24"/>
          <w:highlight w:val="none"/>
          <w:lang w:bidi="ar-SA"/>
        </w:rPr>
        <w:t xml:space="preserve">）逐条做出明确响应。</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2.如果招标文件要求提供证明材料，投标人需将证明材料列于该表之下。</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1035"/>
        <w:rPr>
          <w:rFonts w:hint="eastAsia" w:ascii="宋体" w:eastAsia="宋体" w:cs="宋体"/>
          <w:color w:val="auto"/>
          <w:highlight w:val="none"/>
          <w:lang w:bidi="ar-SA"/>
        </w:rPr>
      </w:pPr>
      <w:r>
        <w:rPr>
          <w:rFonts w:hint="eastAsia" w:ascii="宋体" w:eastAsia="宋体" w:cs="宋体"/>
          <w:color w:val="auto"/>
          <w:highlight w:val="none"/>
          <w:lang w:bidi="ar-SA"/>
        </w:rPr>
      </w:r>
      <w:r/>
    </w:p>
    <w:p>
      <w:pPr>
        <w:jc w:val="left"/>
        <w:spacing w:line="360" w:lineRule="auto"/>
        <w:rPr>
          <w:rFonts w:hint="eastAsia" w:ascii="宋体" w:cs="宋体"/>
          <w:b/>
          <w:color w:val="auto"/>
          <w:sz w:val="32"/>
          <w:highlight w:val="none"/>
          <w:lang w:bidi="ar-SA"/>
        </w:rPr>
      </w:pPr>
      <w:r>
        <w:rPr>
          <w:rFonts w:hint="eastAsia" w:ascii="宋体" w:cs="宋体"/>
          <w:b/>
          <w:color w:val="auto"/>
          <w:sz w:val="32"/>
          <w:highlight w:val="none"/>
          <w:lang w:bidi="ar-SA"/>
        </w:rPr>
      </w:r>
      <w:r/>
    </w:p>
    <w:p>
      <w:pPr>
        <w:jc w:val="center"/>
        <w:rPr>
          <w:rFonts w:hint="eastAsia" w:ascii="宋体" w:cs="宋体"/>
          <w:b/>
          <w:color w:val="auto"/>
          <w:sz w:val="24"/>
          <w:highlight w:val="none"/>
          <w:lang w:bidi="ar-SA"/>
        </w:rPr>
      </w:pPr>
      <w:r>
        <w:rPr>
          <w:rFonts w:hint="eastAsia" w:ascii="宋体" w:cs="宋体"/>
          <w:b/>
          <w:color w:val="auto"/>
          <w:sz w:val="24"/>
          <w:highlight w:val="none"/>
          <w:lang w:bidi="ar-SA"/>
        </w:rPr>
        <w:t xml:space="preserve">商务要求响应及偏离表（分包号：    ）</w:t>
      </w:r>
      <w:r/>
    </w:p>
    <w:tbl>
      <w:tblPr>
        <w:tblStyle w:val="765"/>
        <w:tblW w:w="84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508"/>
        <w:gridCol w:w="2324"/>
      </w:tblGrid>
      <w:tr>
        <w:trPr>
          <w:cantSplit/>
        </w:trPr>
        <w:tc>
          <w:tcPr>
            <w:tcW w:w="545"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序号</w:t>
            </w:r>
            <w:r/>
          </w:p>
        </w:tc>
        <w:tc>
          <w:tcPr>
            <w:tcW w:w="3063"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商务要求</w:t>
            </w:r>
            <w:r/>
          </w:p>
        </w:tc>
        <w:tc>
          <w:tcPr>
            <w:tcW w:w="2508"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投标响应情况</w:t>
            </w:r>
            <w:r/>
          </w:p>
        </w:tc>
        <w:tc>
          <w:tcPr>
            <w:tcW w:w="2324" w:type="dxa"/>
            <w:vAlign w:val="center"/>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超出、符合或偏离</w:t>
            </w:r>
            <w:r/>
          </w:p>
        </w:tc>
      </w:tr>
      <w:tr>
        <w:trPr>
          <w:cantSplit/>
          <w:trHeight w:val="640"/>
        </w:trPr>
        <w:tc>
          <w:tcPr>
            <w:tcW w:w="545"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w:t>
            </w:r>
            <w:r/>
          </w:p>
        </w:tc>
        <w:tc>
          <w:tcPr>
            <w:tcW w:w="3063"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508"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324"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cantSplit/>
          <w:trHeight w:val="640"/>
        </w:trPr>
        <w:tc>
          <w:tcPr>
            <w:tcW w:w="545"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063"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w:t>
            </w:r>
            <w:r/>
          </w:p>
        </w:tc>
        <w:tc>
          <w:tcPr>
            <w:tcW w:w="2508"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324" w:type="dxa"/>
            <w:vAlign w:val="top"/>
            <w:textDirection w:val="lrTb"/>
            <w:noWrap/>
          </w:tcPr>
          <w:p>
            <w:pPr>
              <w:jc w:val="cente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bl>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附件  证明材料1，证明材料2，……</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备注：</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1.投标人需对商务要求（</w:t>
      </w:r>
      <w:r>
        <w:rPr>
          <w:rFonts w:hint="eastAsia" w:ascii="宋体" w:cs="宋体"/>
          <w:iCs/>
          <w:color w:val="auto"/>
          <w:sz w:val="24"/>
          <w:highlight w:val="none"/>
          <w:u w:val="single"/>
          <w:lang w:bidi="ar-SA"/>
        </w:rPr>
        <w:t xml:space="preserve">未打“★”内容</w:t>
      </w:r>
      <w:r>
        <w:rPr>
          <w:rFonts w:hint="eastAsia" w:ascii="宋体" w:cs="宋体"/>
          <w:color w:val="auto"/>
          <w:sz w:val="24"/>
          <w:highlight w:val="none"/>
          <w:lang w:bidi="ar-SA"/>
        </w:rPr>
        <w:t xml:space="preserve">）逐条做出明确响应。</w:t>
      </w:r>
      <w:r/>
    </w:p>
    <w:p>
      <w:pPr>
        <w:spacing w:line="40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2.如果招标文件要求提供证明材料，投标人需将证明材料列于该表之下。</w:t>
      </w:r>
      <w:r/>
    </w:p>
    <w:p>
      <w:pPr>
        <w:pStyle w:val="1020"/>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1020"/>
        <w:rPr>
          <w:rFonts w:hint="eastAsia" w:ascii="宋体" w:eastAsia="宋体" w:cs="宋体"/>
          <w:color w:val="auto"/>
          <w:highlight w:val="none"/>
          <w:lang w:bidi="ar-SA"/>
        </w:rPr>
      </w:pPr>
      <w:r>
        <w:rPr>
          <w:rFonts w:hint="eastAsia" w:ascii="宋体" w:eastAsia="宋体" w:cs="宋体"/>
          <w:color w:val="auto"/>
          <w:highlight w:val="none"/>
          <w:lang w:bidi="ar-SA"/>
        </w:rPr>
      </w:r>
      <w:r/>
    </w:p>
    <w:p>
      <w:pPr>
        <w:pStyle w:val="1035"/>
        <w:spacing w:line="440" w:lineRule="exact"/>
        <w:rPr>
          <w:rFonts w:hint="eastAsia" w:ascii="宋体" w:eastAsia="宋体" w:cs="宋体"/>
          <w:color w:val="auto"/>
          <w:sz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eastAsia="宋体" w:cs="宋体"/>
          <w:color w:val="auto"/>
          <w:sz w:val="24"/>
          <w:highlight w:val="none"/>
          <w:lang w:bidi="ar-SA"/>
        </w:rPr>
      </w:r>
      <w:r/>
    </w:p>
    <w:p>
      <w:pPr>
        <w:pStyle w:val="1035"/>
        <w:spacing w:line="440" w:lineRule="exact"/>
        <w:rPr>
          <w:rFonts w:hint="eastAsia" w:ascii="宋体" w:eastAsia="宋体" w:cs="宋体"/>
          <w:color w:val="auto"/>
          <w:sz w:val="24"/>
          <w:highlight w:val="none"/>
          <w:lang w:bidi="ar-SA"/>
        </w:rPr>
        <w:outlineLvl w:val="1"/>
      </w:pPr>
      <w:r>
        <w:rPr>
          <w:rFonts w:hint="eastAsia" w:ascii="宋体" w:eastAsia="宋体" w:cs="宋体"/>
          <w:color w:val="auto"/>
          <w:sz w:val="24"/>
          <w:highlight w:val="none"/>
          <w:lang w:bidi="ar-SA"/>
        </w:rPr>
        <w:t xml:space="preserve">九、项目组人员</w:t>
      </w:r>
      <w:r/>
    </w:p>
    <w:p>
      <w:pPr>
        <w:pStyle w:val="989"/>
        <w:jc w:val="center"/>
        <w:spacing w:before="0" w:beforeAutospacing="0" w:after="0" w:afterAutospacing="0" w:line="440" w:lineRule="exact"/>
        <w:rPr>
          <w:rFonts w:hint="eastAsia" w:ascii="宋体" w:cs="宋体"/>
          <w:b/>
          <w:bCs/>
          <w:color w:val="auto"/>
          <w:highlight w:val="none"/>
          <w:lang w:bidi="ar-SA"/>
        </w:rPr>
      </w:pPr>
      <w:r>
        <w:rPr>
          <w:rFonts w:hint="eastAsia" w:ascii="宋体" w:cs="宋体"/>
          <w:b/>
          <w:bCs/>
          <w:color w:val="auto"/>
          <w:highlight w:val="none"/>
          <w:lang w:bidi="ar-SA"/>
        </w:rPr>
        <w:t xml:space="preserve">项目组成员</w:t>
      </w:r>
      <w:r/>
    </w:p>
    <w:tbl>
      <w:tblPr>
        <w:tblStyle w:val="765"/>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tcPr>
          <w:p>
            <w:pPr>
              <w:pStyle w:val="1036"/>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姓名</w:t>
            </w:r>
            <w:r/>
          </w:p>
        </w:tc>
        <w:tc>
          <w:tcPr>
            <w:tcW w:w="1843" w:type="dxa"/>
            <w:vAlign w:val="center"/>
            <w:textDirection w:val="lrTb"/>
            <w:noWrap/>
          </w:tcPr>
          <w:p>
            <w:pPr>
              <w:pStyle w:val="1036"/>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职务</w:t>
            </w:r>
            <w:r/>
          </w:p>
        </w:tc>
        <w:tc>
          <w:tcPr>
            <w:tcW w:w="992" w:type="dxa"/>
            <w:vAlign w:val="center"/>
            <w:textDirection w:val="lrTb"/>
            <w:noWrap/>
          </w:tcPr>
          <w:p>
            <w:pPr>
              <w:pStyle w:val="1036"/>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学历</w:t>
            </w:r>
            <w:r/>
          </w:p>
        </w:tc>
        <w:tc>
          <w:tcPr>
            <w:tcW w:w="1984" w:type="dxa"/>
            <w:vAlign w:val="center"/>
            <w:textDirection w:val="lrTb"/>
            <w:noWrap/>
          </w:tcPr>
          <w:p>
            <w:pPr>
              <w:pStyle w:val="1036"/>
              <w:ind w:firstLine="280"/>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身份证号</w:t>
            </w:r>
            <w:r/>
          </w:p>
        </w:tc>
        <w:tc>
          <w:tcPr>
            <w:tcW w:w="1702" w:type="dxa"/>
            <w:vAlign w:val="center"/>
            <w:textDirection w:val="lrTb"/>
            <w:noWrap/>
          </w:tcPr>
          <w:p>
            <w:pPr>
              <w:pStyle w:val="1036"/>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相关证书</w:t>
            </w:r>
            <w:r/>
          </w:p>
        </w:tc>
        <w:tc>
          <w:tcPr>
            <w:tcW w:w="962" w:type="dxa"/>
            <w:vAlign w:val="center"/>
            <w:textDirection w:val="lrTb"/>
            <w:noWrap/>
          </w:tcPr>
          <w:p>
            <w:pPr>
              <w:pStyle w:val="1036"/>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备注</w:t>
            </w:r>
            <w:r/>
          </w:p>
        </w:tc>
      </w:tr>
      <w:tr>
        <w:trPr>
          <w:trHeight w:val="729"/>
        </w:trPr>
        <w:tc>
          <w:tcPr>
            <w:tcW w:w="959"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989"/>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项目经理</w:t>
            </w:r>
            <w:r/>
          </w:p>
        </w:tc>
        <w:tc>
          <w:tcPr>
            <w:tcW w:w="992"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989"/>
              <w:jc w:val="center"/>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w:t>
            </w:r>
            <w:r/>
          </w:p>
        </w:tc>
        <w:tc>
          <w:tcPr>
            <w:tcW w:w="992"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989"/>
              <w:ind w:firstLine="2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t xml:space="preserve">......</w:t>
            </w:r>
            <w:r/>
          </w:p>
        </w:tc>
        <w:tc>
          <w:tcPr>
            <w:tcW w:w="992"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989"/>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tc>
        <w:tc>
          <w:tcPr>
            <w:tcW w:w="992"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989"/>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tc>
        <w:tc>
          <w:tcPr>
            <w:tcW w:w="992"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92"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92"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92"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92"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r>
        <w:trPr>
          <w:trHeight w:val="729"/>
        </w:trPr>
        <w:tc>
          <w:tcPr>
            <w:tcW w:w="959"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843"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92"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984"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1702"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c>
          <w:tcPr>
            <w:tcW w:w="962" w:type="dxa"/>
            <w:vAlign w:val="center"/>
            <w:textDirection w:val="lrTb"/>
            <w:noWrap/>
          </w:tcPr>
          <w:p>
            <w:pPr>
              <w:pStyle w:val="1036"/>
              <w:ind w:firstLine="560"/>
              <w:jc w:val="center"/>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r>
            <w:r/>
          </w:p>
        </w:tc>
      </w:tr>
    </w:tbl>
    <w:p>
      <w:pPr>
        <w:pStyle w:val="989"/>
        <w:ind w:firstLine="398"/>
        <w:spacing w:before="0" w:beforeAutospacing="0" w:after="0" w:afterAutospacing="0" w:line="440" w:lineRule="exact"/>
        <w:rPr>
          <w:rFonts w:hint="eastAsia" w:ascii="宋体" w:cs="宋体"/>
          <w:color w:val="auto"/>
          <w:highlight w:val="none"/>
          <w:lang w:bidi="ar-SA"/>
        </w:rPr>
      </w:pPr>
      <w:r>
        <w:rPr>
          <w:rFonts w:hint="eastAsia" w:ascii="宋体" w:cs="宋体"/>
          <w:b/>
          <w:color w:val="auto"/>
          <w:highlight w:val="none"/>
          <w:lang w:bidi="ar-SA"/>
        </w:rPr>
        <w:t xml:space="preserve">注：如供应商中标，项目组成员必须按本表承诺人员操作，不得随意更换。按招标文件要求附相关人员证书。</w:t>
      </w:r>
      <w:r/>
    </w:p>
    <w:p>
      <w:pPr>
        <w:pStyle w:val="989"/>
        <w:ind w:firstLine="280"/>
        <w:spacing w:before="0" w:beforeAutospacing="0" w:after="0" w:afterAutospacing="0" w:line="440" w:lineRule="exact"/>
        <w:rPr>
          <w:rFonts w:hint="eastAsia" w:ascii="宋体" w:cs="宋体"/>
          <w:color w:val="auto"/>
          <w:highlight w:val="none"/>
          <w:lang w:bidi="ar-SA"/>
        </w:rPr>
      </w:pPr>
      <w:r>
        <w:rPr>
          <w:rFonts w:hint="eastAsia" w:ascii="宋体" w:cs="宋体"/>
          <w:color w:val="auto"/>
          <w:highlight w:val="none"/>
          <w:lang w:bidi="ar-SA"/>
        </w:rPr>
      </w:r>
      <w:r/>
    </w:p>
    <w:p>
      <w:pPr>
        <w:pStyle w:val="1037"/>
        <w:spacing w:line="440" w:lineRule="exact"/>
        <w:rPr>
          <w:rFonts w:hint="eastAsia" w:ascii="宋体" w:cs="宋体"/>
          <w:color w:val="auto"/>
          <w:sz w:val="24"/>
          <w:highlight w:val="none"/>
          <w:lang w:bidi="ar-SA"/>
        </w:rPr>
        <w:outlineLvl w:val="1"/>
      </w:pPr>
      <w:r>
        <w:rPr>
          <w:rFonts w:hint="eastAsia" w:ascii="宋体" w:cs="宋体"/>
          <w:color w:val="auto"/>
          <w:sz w:val="24"/>
          <w:highlight w:val="none"/>
          <w:lang w:bidi="ar-SA"/>
        </w:rPr>
        <w:br w:type="page" w:clear="all"/>
      </w:r>
      <w:bookmarkStart w:id="141" w:name="_Toc11176"/>
      <w:r>
        <w:rPr>
          <w:rFonts w:hint="eastAsia" w:ascii="宋体" w:cs="宋体"/>
          <w:b/>
          <w:color w:val="auto"/>
          <w:sz w:val="24"/>
          <w:highlight w:val="none"/>
          <w:lang w:bidi="ar-SA"/>
        </w:rPr>
        <w:t xml:space="preserve">十、</w:t>
      </w:r>
      <w:bookmarkEnd w:id="141"/>
      <w:r>
        <w:rPr>
          <w:rFonts w:hint="eastAsia" w:ascii="宋体" w:cs="宋体"/>
          <w:b/>
          <w:color w:val="auto"/>
          <w:sz w:val="24"/>
          <w:highlight w:val="none"/>
          <w:lang w:bidi="ar-SA"/>
        </w:rPr>
        <w:t xml:space="preserve">企业业绩</w:t>
      </w:r>
      <w:r/>
    </w:p>
    <w:p>
      <w:pPr>
        <w:pStyle w:val="1038"/>
        <w:jc w:val="center"/>
        <w:spacing w:line="440" w:lineRule="exact"/>
        <w:rPr>
          <w:rFonts w:hint="eastAsia" w:ascii="宋体" w:cs="宋体"/>
          <w:b/>
          <w:color w:val="auto"/>
          <w:sz w:val="24"/>
          <w:szCs w:val="24"/>
          <w:highlight w:val="none"/>
          <w:lang w:bidi="ar-SA"/>
        </w:rPr>
      </w:pPr>
      <w:r>
        <w:rPr>
          <w:rFonts w:hint="eastAsia" w:ascii="宋体" w:cs="宋体"/>
          <w:b/>
          <w:color w:val="auto"/>
          <w:sz w:val="24"/>
          <w:szCs w:val="24"/>
          <w:highlight w:val="none"/>
          <w:lang w:bidi="ar-SA"/>
        </w:rPr>
        <w:t xml:space="preserve">投标人承担类似项目业绩一览表</w:t>
      </w:r>
      <w:r/>
    </w:p>
    <w:tbl>
      <w:tblPr>
        <w:tblStyle w:val="7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tcPr>
          <w:p>
            <w:pPr>
              <w:pStyle w:val="1039"/>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序号</w:t>
            </w:r>
            <w:r/>
          </w:p>
        </w:tc>
        <w:tc>
          <w:tcPr>
            <w:tcW w:w="3827" w:type="dxa"/>
            <w:vAlign w:val="center"/>
            <w:textDirection w:val="lrTb"/>
            <w:noWrap/>
          </w:tcPr>
          <w:p>
            <w:pPr>
              <w:pStyle w:val="1039"/>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项目名称</w:t>
            </w:r>
            <w:r/>
          </w:p>
        </w:tc>
        <w:tc>
          <w:tcPr>
            <w:tcW w:w="2433" w:type="dxa"/>
            <w:vAlign w:val="center"/>
            <w:textDirection w:val="lrTb"/>
            <w:noWrap/>
          </w:tcPr>
          <w:p>
            <w:pPr>
              <w:pStyle w:val="1039"/>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采购单位</w:t>
            </w:r>
            <w:r/>
          </w:p>
        </w:tc>
        <w:tc>
          <w:tcPr>
            <w:tcW w:w="1395" w:type="dxa"/>
            <w:vAlign w:val="center"/>
            <w:textDirection w:val="lrTb"/>
            <w:noWrap/>
          </w:tcPr>
          <w:p>
            <w:pPr>
              <w:pStyle w:val="1039"/>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合同金额</w:t>
            </w:r>
            <w:r/>
          </w:p>
        </w:tc>
      </w:tr>
      <w:tr>
        <w:trPr>
          <w:jc w:val="center"/>
          <w:trHeight w:val="1510"/>
        </w:trPr>
        <w:tc>
          <w:tcPr>
            <w:tcW w:w="1229" w:type="dxa"/>
            <w:vAlign w:val="top"/>
            <w:textDirection w:val="lrTb"/>
            <w:noWrap/>
          </w:tcPr>
          <w:p>
            <w:pPr>
              <w:pStyle w:val="1039"/>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827" w:type="dxa"/>
            <w:vAlign w:val="center"/>
            <w:textDirection w:val="lrTb"/>
            <w:noWrap/>
          </w:tcPr>
          <w:p>
            <w:pPr>
              <w:pStyle w:val="1039"/>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433" w:type="dxa"/>
            <w:vAlign w:val="center"/>
            <w:textDirection w:val="lrTb"/>
            <w:noWrap/>
          </w:tcPr>
          <w:p>
            <w:pPr>
              <w:pStyle w:val="1039"/>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1395" w:type="dxa"/>
            <w:vAlign w:val="center"/>
            <w:textDirection w:val="lrTb"/>
            <w:noWrap/>
          </w:tcPr>
          <w:p>
            <w:pPr>
              <w:pStyle w:val="1039"/>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jc w:val="center"/>
          <w:trHeight w:val="1510"/>
        </w:trPr>
        <w:tc>
          <w:tcPr>
            <w:tcW w:w="1229" w:type="dxa"/>
            <w:vAlign w:val="top"/>
            <w:textDirection w:val="lrTb"/>
            <w:noWrap/>
          </w:tcPr>
          <w:p>
            <w:pPr>
              <w:pStyle w:val="1039"/>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827" w:type="dxa"/>
            <w:vAlign w:val="center"/>
            <w:textDirection w:val="lrTb"/>
            <w:noWrap/>
          </w:tcPr>
          <w:p>
            <w:pPr>
              <w:pStyle w:val="1039"/>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433" w:type="dxa"/>
            <w:vAlign w:val="center"/>
            <w:textDirection w:val="lrTb"/>
            <w:noWrap/>
          </w:tcPr>
          <w:p>
            <w:pPr>
              <w:pStyle w:val="1039"/>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1395" w:type="dxa"/>
            <w:vAlign w:val="center"/>
            <w:textDirection w:val="lrTb"/>
            <w:noWrap/>
          </w:tcPr>
          <w:p>
            <w:pPr>
              <w:pStyle w:val="1039"/>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jc w:val="center"/>
          <w:trHeight w:val="1510"/>
        </w:trPr>
        <w:tc>
          <w:tcPr>
            <w:tcW w:w="1229" w:type="dxa"/>
            <w:vAlign w:val="top"/>
            <w:textDirection w:val="lrTb"/>
            <w:noWrap/>
          </w:tcPr>
          <w:p>
            <w:pPr>
              <w:pStyle w:val="1039"/>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827" w:type="dxa"/>
            <w:vAlign w:val="center"/>
            <w:textDirection w:val="lrTb"/>
            <w:noWrap/>
          </w:tcPr>
          <w:p>
            <w:pPr>
              <w:pStyle w:val="1039"/>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433" w:type="dxa"/>
            <w:vAlign w:val="center"/>
            <w:textDirection w:val="lrTb"/>
            <w:noWrap/>
          </w:tcPr>
          <w:p>
            <w:pPr>
              <w:pStyle w:val="1039"/>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1395" w:type="dxa"/>
            <w:vAlign w:val="center"/>
            <w:textDirection w:val="lrTb"/>
            <w:noWrap/>
          </w:tcPr>
          <w:p>
            <w:pPr>
              <w:pStyle w:val="1039"/>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r>
        <w:trPr>
          <w:jc w:val="center"/>
          <w:trHeight w:val="1525"/>
        </w:trPr>
        <w:tc>
          <w:tcPr>
            <w:tcW w:w="1229" w:type="dxa"/>
            <w:vAlign w:val="top"/>
            <w:textDirection w:val="lrTb"/>
            <w:noWrap/>
          </w:tcPr>
          <w:p>
            <w:pPr>
              <w:pStyle w:val="1039"/>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3827" w:type="dxa"/>
            <w:vAlign w:val="center"/>
            <w:textDirection w:val="lrTb"/>
            <w:noWrap/>
          </w:tcPr>
          <w:p>
            <w:pPr>
              <w:pStyle w:val="1039"/>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2433" w:type="dxa"/>
            <w:vAlign w:val="center"/>
            <w:textDirection w:val="lrTb"/>
            <w:noWrap/>
          </w:tcPr>
          <w:p>
            <w:pPr>
              <w:pStyle w:val="1039"/>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c>
          <w:tcPr>
            <w:tcW w:w="1395" w:type="dxa"/>
            <w:vAlign w:val="center"/>
            <w:textDirection w:val="lrTb"/>
            <w:noWrap/>
          </w:tcPr>
          <w:p>
            <w:pPr>
              <w:pStyle w:val="1039"/>
              <w:jc w:val="cente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tc>
      </w:tr>
    </w:tbl>
    <w:p>
      <w:pPr>
        <w:pStyle w:val="1038"/>
        <w:spacing w:line="440" w:lineRule="exact"/>
        <w:rPr>
          <w:rFonts w:hint="eastAsia" w:ascii="宋体" w:cs="宋体"/>
          <w:color w:val="auto"/>
          <w:sz w:val="24"/>
          <w:szCs w:val="24"/>
          <w:highlight w:val="none"/>
          <w:lang w:bidi="ar-SA"/>
        </w:rPr>
      </w:pPr>
      <w:r>
        <w:rPr>
          <w:rFonts w:hint="eastAsia" w:ascii="宋体" w:cs="宋体"/>
          <w:b/>
          <w:color w:val="auto"/>
          <w:sz w:val="24"/>
          <w:szCs w:val="24"/>
          <w:highlight w:val="none"/>
          <w:lang w:bidi="ar-SA"/>
        </w:rPr>
        <w:t xml:space="preserve">注：请填写此表，并按要求上传业绩资料电子件。</w:t>
      </w:r>
      <w:r/>
    </w:p>
    <w:p>
      <w:pPr>
        <w:pStyle w:val="1040"/>
        <w:spacing w:line="440" w:lineRule="exact"/>
        <w:rPr>
          <w:rFonts w:hint="eastAsia" w:ascii="宋体" w:eastAsia="宋体" w:cs="宋体"/>
          <w:color w:val="auto"/>
          <w:sz w:val="24"/>
          <w:highlight w:val="none"/>
          <w:lang w:val="en-US" w:eastAsia="zh-CN" w:bidi="ar-SA"/>
        </w:rPr>
        <w:outlineLvl w:val="1"/>
      </w:pPr>
      <w:r>
        <w:rPr>
          <w:rFonts w:hint="eastAsia" w:ascii="宋体" w:eastAsia="宋体" w:cs="宋体"/>
          <w:color w:val="auto"/>
          <w:sz w:val="24"/>
          <w:highlight w:val="none"/>
          <w:lang w:bidi="ar-SA"/>
        </w:rPr>
        <w:br w:type="page" w:clear="all"/>
      </w:r>
      <w:bookmarkStart w:id="142" w:name="_Toc28140"/>
      <w:r>
        <w:rPr>
          <w:rFonts w:hint="eastAsia" w:ascii="宋体" w:eastAsia="宋体" w:cs="宋体"/>
          <w:color w:val="auto"/>
          <w:sz w:val="24"/>
          <w:highlight w:val="none"/>
          <w:lang w:bidi="ar-SA"/>
        </w:rPr>
        <w:t xml:space="preserve">十一、项目实施</w:t>
      </w:r>
      <w:r>
        <w:rPr>
          <w:rFonts w:hint="eastAsia" w:ascii="宋体" w:eastAsia="宋体" w:cs="宋体"/>
          <w:color w:val="auto"/>
          <w:sz w:val="24"/>
          <w:highlight w:val="none"/>
          <w:lang w:val="en-US" w:eastAsia="zh-CN" w:bidi="ar-SA"/>
        </w:rPr>
        <w:t xml:space="preserve">方案</w:t>
      </w:r>
      <w:r/>
    </w:p>
    <w:p>
      <w:pPr>
        <w:pStyle w:val="1040"/>
        <w:spacing w:line="440" w:lineRule="exact"/>
        <w:rPr>
          <w:rFonts w:hint="eastAsia" w:ascii="宋体" w:eastAsia="宋体" w:cs="宋体"/>
          <w:b w:val="0"/>
          <w:color w:val="auto"/>
          <w:sz w:val="24"/>
          <w:highlight w:val="none"/>
          <w:lang w:bidi="ar-SA"/>
        </w:rPr>
        <w:outlineLvl w:val="1"/>
      </w:pPr>
      <w:r>
        <w:rPr>
          <w:rFonts w:hint="eastAsia" w:ascii="宋体" w:eastAsia="宋体" w:cs="宋体"/>
          <w:b w:val="0"/>
          <w:color w:val="auto"/>
          <w:sz w:val="24"/>
          <w:highlight w:val="none"/>
          <w:lang w:bidi="ar-SA"/>
        </w:rPr>
        <w:t xml:space="preserve">根据评分办法自行编制</w:t>
      </w:r>
      <w:r/>
    </w:p>
    <w:p>
      <w:pPr>
        <w:pStyle w:val="1040"/>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40"/>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40"/>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40"/>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40"/>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40"/>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40"/>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40"/>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40"/>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40"/>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40"/>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40"/>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40"/>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40"/>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40"/>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40"/>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40"/>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40"/>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40"/>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40"/>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40"/>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40"/>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40"/>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40"/>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40"/>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40"/>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40"/>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40"/>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40"/>
        <w:spacing w:line="440" w:lineRule="exact"/>
        <w:rPr>
          <w:rFonts w:hint="eastAsia" w:ascii="宋体" w:eastAsia="宋体" w:cs="宋体"/>
          <w:color w:val="auto"/>
          <w:sz w:val="24"/>
          <w:highlight w:val="none"/>
          <w:lang w:bidi="ar-SA"/>
        </w:rPr>
      </w:pPr>
      <w:r>
        <w:rPr>
          <w:rFonts w:hint="eastAsia" w:ascii="宋体" w:eastAsia="宋体" w:cs="宋体"/>
          <w:color w:val="auto"/>
          <w:sz w:val="24"/>
          <w:highlight w:val="none"/>
          <w:lang w:bidi="ar-SA"/>
        </w:rPr>
      </w:r>
      <w:r/>
    </w:p>
    <w:p>
      <w:pPr>
        <w:pStyle w:val="1040"/>
        <w:spacing w:line="440" w:lineRule="exact"/>
        <w:rPr>
          <w:rFonts w:hint="eastAsia" w:ascii="宋体" w:eastAsia="宋体" w:cs="宋体"/>
          <w:color w:val="auto"/>
          <w:sz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eastAsia="宋体" w:cs="宋体"/>
          <w:color w:val="auto"/>
          <w:sz w:val="24"/>
          <w:highlight w:val="none"/>
          <w:lang w:bidi="ar-SA"/>
        </w:rPr>
      </w:r>
      <w:r/>
    </w:p>
    <w:p>
      <w:pPr>
        <w:pStyle w:val="1040"/>
        <w:spacing w:line="440" w:lineRule="exact"/>
        <w:rPr>
          <w:rFonts w:hint="eastAsia" w:ascii="宋体" w:eastAsia="宋体" w:cs="宋体"/>
          <w:color w:val="auto"/>
          <w:sz w:val="24"/>
          <w:highlight w:val="none"/>
          <w:lang w:bidi="ar-SA"/>
        </w:rPr>
        <w:outlineLvl w:val="1"/>
      </w:pPr>
      <w:r>
        <w:rPr>
          <w:rFonts w:hint="eastAsia" w:ascii="宋体" w:eastAsia="宋体" w:cs="宋体"/>
          <w:color w:val="auto"/>
          <w:sz w:val="24"/>
          <w:highlight w:val="none"/>
          <w:lang w:bidi="ar-SA"/>
        </w:rPr>
        <w:t xml:space="preserve">十二、</w:t>
      </w:r>
      <w:r>
        <w:rPr>
          <w:rFonts w:hint="eastAsia" w:ascii="宋体" w:eastAsia="宋体" w:cs="宋体"/>
          <w:color w:val="auto"/>
          <w:sz w:val="24"/>
          <w:highlight w:val="none"/>
          <w:lang w:val="en-US" w:eastAsia="zh-CN" w:bidi="ar-SA"/>
        </w:rPr>
        <w:t xml:space="preserve">售后</w:t>
      </w:r>
      <w:r>
        <w:rPr>
          <w:rFonts w:hint="eastAsia" w:ascii="宋体" w:eastAsia="宋体" w:cs="宋体"/>
          <w:color w:val="auto"/>
          <w:sz w:val="24"/>
          <w:highlight w:val="none"/>
          <w:lang w:bidi="ar-SA"/>
        </w:rPr>
        <w:t xml:space="preserve">服务方案</w:t>
      </w:r>
      <w:r/>
    </w:p>
    <w:p>
      <w:pPr>
        <w:pStyle w:val="1040"/>
        <w:spacing w:line="440" w:lineRule="exact"/>
        <w:rPr>
          <w:rFonts w:hint="eastAsia" w:ascii="宋体" w:eastAsia="宋体" w:cs="宋体"/>
          <w:b w:val="0"/>
          <w:color w:val="auto"/>
          <w:sz w:val="24"/>
          <w:highlight w:val="none"/>
          <w:lang w:bidi="ar-SA"/>
        </w:rPr>
        <w:outlineLvl w:val="1"/>
      </w:pPr>
      <w:r>
        <w:rPr>
          <w:rFonts w:hint="eastAsia" w:ascii="宋体" w:eastAsia="宋体" w:cs="宋体"/>
          <w:b w:val="0"/>
          <w:color w:val="auto"/>
          <w:sz w:val="24"/>
          <w:highlight w:val="none"/>
          <w:lang w:bidi="ar-SA"/>
        </w:rPr>
        <w:t xml:space="preserve">根据评分办法自行编制</w:t>
      </w:r>
      <w:r/>
    </w:p>
    <w:p>
      <w:pPr>
        <w:pStyle w:val="1040"/>
        <w:spacing w:line="440" w:lineRule="exact"/>
        <w:rPr>
          <w:rFonts w:hint="eastAsia" w:ascii="宋体" w:eastAsia="宋体" w:cs="宋体"/>
          <w:color w:val="auto"/>
          <w:sz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eastAsia="宋体" w:cs="宋体"/>
          <w:color w:val="auto"/>
          <w:sz w:val="24"/>
          <w:highlight w:val="none"/>
          <w:lang w:bidi="ar-SA"/>
        </w:rPr>
      </w:r>
      <w:r/>
    </w:p>
    <w:p>
      <w:pPr>
        <w:spacing w:line="480" w:lineRule="exact"/>
        <w:rPr>
          <w:rFonts w:hint="eastAsia" w:ascii="宋体" w:eastAsia="宋体" w:cs="宋体"/>
          <w:b/>
          <w:color w:val="auto"/>
          <w:sz w:val="24"/>
          <w:szCs w:val="24"/>
          <w:highlight w:val="none"/>
          <w:lang w:val="en-US" w:eastAsia="zh-CN" w:bidi="ar-SA"/>
        </w:rPr>
        <w:outlineLvl w:val="1"/>
      </w:pPr>
      <w:r>
        <w:rPr>
          <w:rFonts w:hint="eastAsia" w:ascii="宋体" w:eastAsia="宋体" w:cs="宋体"/>
          <w:b/>
          <w:color w:val="auto"/>
          <w:sz w:val="24"/>
          <w:szCs w:val="24"/>
          <w:highlight w:val="none"/>
          <w:lang w:val="en-US" w:eastAsia="zh-CN" w:bidi="ar-SA"/>
        </w:rPr>
        <w:t xml:space="preserve">十</w:t>
      </w:r>
      <w:r>
        <w:rPr>
          <w:rFonts w:hint="eastAsia" w:ascii="宋体" w:cs="宋体"/>
          <w:b/>
          <w:color w:val="auto"/>
          <w:sz w:val="24"/>
          <w:szCs w:val="24"/>
          <w:highlight w:val="none"/>
          <w:lang w:val="en-US" w:eastAsia="zh-CN" w:bidi="ar-SA"/>
        </w:rPr>
        <w:t xml:space="preserve">三</w:t>
      </w:r>
      <w:r>
        <w:rPr>
          <w:rFonts w:hint="eastAsia" w:ascii="宋体" w:eastAsia="宋体" w:cs="宋体"/>
          <w:b/>
          <w:color w:val="auto"/>
          <w:sz w:val="24"/>
          <w:szCs w:val="24"/>
          <w:highlight w:val="none"/>
          <w:lang w:val="en-US" w:eastAsia="zh-CN" w:bidi="ar-SA"/>
        </w:rPr>
        <w:t xml:space="preserve">、关于符合本国产品标准的声明函（采购包号：**）</w:t>
      </w:r>
      <w:r/>
    </w:p>
    <w:p>
      <w:pPr>
        <w:spacing w:line="480" w:lineRule="exact"/>
        <w:rPr>
          <w:rFonts w:hint="eastAsia" w:ascii="宋体" w:hAnsi="宋体" w:eastAsia="黑体" w:cs="黑体"/>
          <w:color w:val="auto"/>
          <w:sz w:val="32"/>
          <w:szCs w:val="32"/>
          <w:highlight w:val="none"/>
          <w:lang w:val="en-US" w:eastAsia="zh-CN" w:bidi="ar-SA"/>
        </w:rPr>
        <w:outlineLvl w:val="9"/>
      </w:pPr>
      <w:r>
        <w:rPr>
          <w:rFonts w:hint="eastAsia" w:ascii="宋体" w:hAnsi="宋体" w:eastAsia="黑体" w:cs="黑体"/>
          <w:color w:val="auto"/>
          <w:sz w:val="32"/>
          <w:szCs w:val="32"/>
          <w:highlight w:val="none"/>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9"/>
        </w:numPr>
        <w:ind w:left="0"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Style w:val="956"/>
          <w:rFonts w:hint="eastAsia" w:asci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，生产厂为</w:t>
      </w:r>
      <w:r>
        <w:rPr>
          <w:rStyle w:val="956"/>
          <w:rFonts w:hint="eastAsia" w:ascii="宋体" w:eastAsia="宋体" w:cs="宋体"/>
          <w:i w:val="0"/>
          <w:color w:val="auto"/>
          <w:sz w:val="24"/>
          <w:szCs w:val="24"/>
          <w:highlight w:val="none"/>
          <w:u w:val="single"/>
          <w:shd w:val="clear" w:color="auto" w:fill="ffffff"/>
          <w:lang w:val="en-US" w:eastAsia="zh-CN" w:bidi="ar-SA"/>
        </w:rPr>
        <w:t xml:space="preserve">（厂名）</w:t>
      </w:r>
      <w:r>
        <w:rPr>
          <w:rFonts w:hint="eastAsia" w:ascii="宋体" w:eastAsia="宋体" w:cs="宋体"/>
          <w:color w:val="auto"/>
          <w:sz w:val="24"/>
          <w:szCs w:val="24"/>
          <w:highlight w:val="none"/>
          <w:shd w:val="clear" w:color="auto" w:fill="ffffff"/>
          <w:lang w:val="en-US" w:eastAsia="zh-CN" w:bidi="ar-SA"/>
        </w:rPr>
        <w:t xml:space="preserve">，厂址为</w:t>
      </w:r>
      <w:r>
        <w:rPr>
          <w:rStyle w:val="956"/>
          <w:rFonts w:hint="eastAsia" w:asci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eastAsia="宋体" w:cs="宋体"/>
          <w:color w:val="auto"/>
          <w:sz w:val="24"/>
          <w:szCs w:val="24"/>
          <w:highlight w:val="none"/>
          <w:shd w:val="clear" w:color="auto" w:fill="ffffff"/>
          <w:lang w:val="en-US" w:eastAsia="zh-CN" w:bidi="ar-SA"/>
        </w:rPr>
        <w:t xml:space="preserve">。</w:t>
      </w:r>
      <w:r>
        <w:rPr>
          <w:rFonts w:hint="eastAsia" w:ascii="宋体" w:eastAsia="宋体" w:cs="宋体"/>
          <w:color w:val="auto"/>
          <w:sz w:val="24"/>
          <w:szCs w:val="24"/>
          <w:highlight w:val="none"/>
          <w:u w:val="single"/>
          <w:shd w:val="clear" w:color="auto" w:fill="ffffff"/>
          <w:lang w:val="en-US" w:eastAsia="zh-CN" w:bidi="ar-SA"/>
        </w:rPr>
        <w:t xml:space="preserve"> </w:t>
      </w:r>
      <w:r>
        <w:rPr>
          <w:rStyle w:val="956"/>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Style w:val="956"/>
          <w:rFonts w:hint="eastAsia" w:ascii="宋体" w:eastAsia="宋体" w:cs="宋体"/>
          <w:i w:val="0"/>
          <w:color w:val="auto"/>
          <w:sz w:val="24"/>
          <w:szCs w:val="24"/>
          <w:highlight w:val="none"/>
          <w:u w:val="single"/>
          <w:shd w:val="clear" w:color="auto" w:fill="ffffff"/>
          <w:lang w:val="en-US" w:eastAsia="zh-CN" w:bidi="ar-SA"/>
        </w:rPr>
        <w:t xml:space="preserve"> </w:t>
      </w:r>
      <w:r>
        <w:rPr>
          <w:rFonts w:hint="eastAsia" w:ascii="宋体" w:eastAsia="宋体" w:cs="宋体"/>
          <w:color w:val="auto"/>
          <w:sz w:val="24"/>
          <w:szCs w:val="24"/>
          <w:highlight w:val="none"/>
          <w:shd w:val="clear" w:color="auto" w:fill="ffffff"/>
          <w:lang w:val="en-US" w:eastAsia="zh-CN" w:bidi="ar-SA"/>
        </w:rPr>
        <w:t xml:space="preserve">的中国境内生产的组件成本占比≥</w:t>
      </w:r>
      <w:r>
        <w:rPr>
          <w:rStyle w:val="956"/>
          <w:rFonts w:hint="eastAsia" w:ascii="宋体" w:eastAsia="宋体" w:cs="宋体"/>
          <w:i w:val="0"/>
          <w:strike/>
          <w:color w:val="auto"/>
          <w:sz w:val="24"/>
          <w:szCs w:val="24"/>
          <w:highlight w:val="none"/>
          <w:u w:val="single"/>
          <w:shd w:val="clear" w:color="auto" w:fill="ffffff"/>
          <w:lang w:val="en-US" w:eastAsia="zh-CN" w:bidi="ar-SA"/>
        </w:rPr>
        <w:t xml:space="preserve">（规定比例）</w:t>
      </w:r>
      <w:r>
        <w:rPr>
          <w:rFonts w:hint="eastAsia" w:ascii="宋体" w:eastAsia="宋体" w:cs="宋体"/>
          <w:color w:val="auto"/>
          <w:sz w:val="24"/>
          <w:szCs w:val="24"/>
          <w:highlight w:val="none"/>
          <w:shd w:val="clear" w:color="auto" w:fill="ffffff"/>
          <w:lang w:val="en-US" w:eastAsia="zh-CN" w:bidi="ar-SA"/>
        </w:rPr>
        <w:t xml:space="preserve">。</w:t>
      </w:r>
      <w:r>
        <w:rPr>
          <w:rStyle w:val="956"/>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的</w:t>
      </w:r>
      <w:r>
        <w:rPr>
          <w:rStyle w:val="956"/>
          <w:rFonts w:hint="eastAsia" w:ascii="宋体" w:eastAsia="宋体" w:cs="宋体"/>
          <w:i w:val="0"/>
          <w:strike/>
          <w:color w:val="auto"/>
          <w:sz w:val="24"/>
          <w:szCs w:val="24"/>
          <w:highlight w:val="none"/>
          <w:u w:val="single"/>
          <w:shd w:val="clear" w:color="auto" w:fill="ffffff"/>
          <w:lang w:val="en-US" w:eastAsia="zh-CN" w:bidi="ar-SA"/>
        </w:rPr>
        <w:t xml:space="preserve">（关键组件）</w:t>
      </w:r>
      <w:r>
        <w:rPr>
          <w:rFonts w:hint="eastAsia" w:ascii="宋体" w:eastAsia="宋体" w:cs="宋体"/>
          <w:color w:val="auto"/>
          <w:sz w:val="24"/>
          <w:szCs w:val="24"/>
          <w:highlight w:val="none"/>
          <w:shd w:val="clear" w:color="auto" w:fill="ffffff"/>
          <w:lang w:val="en-US" w:eastAsia="zh-CN" w:bidi="ar-SA"/>
        </w:rPr>
        <w:t xml:space="preserve">在中国境内生产。</w:t>
      </w:r>
      <w:r>
        <w:rPr>
          <w:rStyle w:val="956"/>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的</w:t>
      </w:r>
      <w:r>
        <w:rPr>
          <w:rStyle w:val="956"/>
          <w:rFonts w:hint="eastAsia" w:ascii="宋体" w:eastAsia="宋体" w:cs="宋体"/>
          <w:i w:val="0"/>
          <w:strike/>
          <w:color w:val="auto"/>
          <w:sz w:val="24"/>
          <w:szCs w:val="24"/>
          <w:highlight w:val="none"/>
          <w:u w:val="single"/>
          <w:shd w:val="clear" w:color="auto" w:fill="ffffff"/>
          <w:lang w:val="en-US" w:eastAsia="zh-CN" w:bidi="ar-SA"/>
        </w:rPr>
        <w:t xml:space="preserve">（关键工序）</w:t>
      </w:r>
      <w:r>
        <w:rPr>
          <w:rFonts w:hint="eastAsia" w:ascii="宋体" w:eastAsia="宋体" w:cs="宋体"/>
          <w:color w:val="auto"/>
          <w:sz w:val="24"/>
          <w:szCs w:val="24"/>
          <w:highlight w:val="none"/>
          <w:shd w:val="clear" w:color="auto" w:fill="ffffff"/>
          <w:lang w:val="en-US" w:eastAsia="zh-CN" w:bidi="ar-SA"/>
        </w:rPr>
        <w:t xml:space="preserve">在中国境内完成。</w:t>
      </w:r>
      <w:r/>
    </w:p>
    <w:p>
      <w:pPr>
        <w:ind w:left="0"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2.</w:t>
      </w:r>
      <w:r>
        <w:rPr>
          <w:rStyle w:val="956"/>
          <w:rFonts w:hint="eastAsia" w:asci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，生产厂为</w:t>
      </w:r>
      <w:r>
        <w:rPr>
          <w:rStyle w:val="956"/>
          <w:rFonts w:hint="eastAsia" w:ascii="宋体" w:eastAsia="宋体" w:cs="宋体"/>
          <w:i w:val="0"/>
          <w:color w:val="auto"/>
          <w:sz w:val="24"/>
          <w:szCs w:val="24"/>
          <w:highlight w:val="none"/>
          <w:u w:val="single"/>
          <w:shd w:val="clear" w:color="auto" w:fill="ffffff"/>
          <w:lang w:val="en-US" w:eastAsia="zh-CN" w:bidi="ar-SA"/>
        </w:rPr>
        <w:t xml:space="preserve">（厂名）</w:t>
      </w:r>
      <w:r>
        <w:rPr>
          <w:rFonts w:hint="eastAsia" w:ascii="宋体" w:eastAsia="宋体" w:cs="宋体"/>
          <w:color w:val="auto"/>
          <w:sz w:val="24"/>
          <w:szCs w:val="24"/>
          <w:highlight w:val="none"/>
          <w:shd w:val="clear" w:color="auto" w:fill="ffffff"/>
          <w:lang w:val="en-US" w:eastAsia="zh-CN" w:bidi="ar-SA"/>
        </w:rPr>
        <w:t xml:space="preserve">，厂址为</w:t>
      </w:r>
      <w:r>
        <w:rPr>
          <w:rStyle w:val="956"/>
          <w:rFonts w:hint="eastAsia" w:asci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eastAsia="宋体" w:cs="宋体"/>
          <w:color w:val="auto"/>
          <w:sz w:val="24"/>
          <w:szCs w:val="24"/>
          <w:highlight w:val="none"/>
          <w:shd w:val="clear" w:color="auto" w:fill="ffffff"/>
          <w:lang w:val="en-US" w:eastAsia="zh-CN" w:bidi="ar-SA"/>
        </w:rPr>
        <w:t xml:space="preserve">。</w:t>
      </w:r>
      <w:r>
        <w:rPr>
          <w:rStyle w:val="956"/>
          <w:rFonts w:hint="eastAsia" w:ascii="宋体" w:eastAsia="宋体" w:cs="宋体"/>
          <w:i w:val="0"/>
          <w:strike/>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的中国境内生产的组件成本占比≥</w:t>
      </w:r>
      <w:r>
        <w:rPr>
          <w:rStyle w:val="956"/>
          <w:rFonts w:hint="eastAsia" w:ascii="宋体" w:eastAsia="宋体" w:cs="宋体"/>
          <w:i w:val="0"/>
          <w:strike/>
          <w:color w:val="auto"/>
          <w:sz w:val="24"/>
          <w:szCs w:val="24"/>
          <w:highlight w:val="none"/>
          <w:u w:val="single"/>
          <w:shd w:val="clear" w:color="auto" w:fill="ffffff"/>
          <w:lang w:val="en-US" w:eastAsia="zh-CN" w:bidi="ar-SA"/>
        </w:rPr>
        <w:t xml:space="preserve">（规定比例）</w:t>
      </w:r>
      <w:r>
        <w:rPr>
          <w:rFonts w:hint="eastAsia" w:ascii="宋体" w:eastAsia="宋体" w:cs="宋体"/>
          <w:color w:val="auto"/>
          <w:sz w:val="24"/>
          <w:szCs w:val="24"/>
          <w:highlight w:val="none"/>
          <w:shd w:val="clear" w:color="auto" w:fill="ffffff"/>
          <w:lang w:val="en-US" w:eastAsia="zh-CN" w:bidi="ar-SA"/>
        </w:rPr>
        <w:t xml:space="preserve">。</w:t>
      </w:r>
      <w:r>
        <w:rPr>
          <w:rStyle w:val="956"/>
          <w:rFonts w:hint="eastAsia" w:ascii="宋体" w:eastAsia="宋体" w:cs="宋体"/>
          <w:i w:val="0"/>
          <w:strike/>
          <w:color w:val="auto"/>
          <w:sz w:val="24"/>
          <w:szCs w:val="24"/>
          <w:highlight w:val="none"/>
          <w:u w:val="single"/>
          <w:shd w:val="clear" w:color="auto" w:fill="ffffff"/>
          <w:lang w:val="en-US" w:eastAsia="zh-CN" w:bidi="ar-SA"/>
        </w:rPr>
        <w:t xml:space="preserve">（产品名称2）</w:t>
      </w:r>
      <w:r>
        <w:rPr>
          <w:rFonts w:hint="eastAsia" w:ascii="宋体" w:eastAsia="宋体" w:cs="宋体"/>
          <w:color w:val="auto"/>
          <w:sz w:val="24"/>
          <w:szCs w:val="24"/>
          <w:highlight w:val="none"/>
          <w:shd w:val="clear" w:color="auto" w:fill="ffffff"/>
          <w:lang w:val="en-US" w:eastAsia="zh-CN" w:bidi="ar-SA"/>
        </w:rPr>
        <w:t xml:space="preserve">的</w:t>
      </w:r>
      <w:r>
        <w:rPr>
          <w:rStyle w:val="956"/>
          <w:rFonts w:hint="eastAsia" w:ascii="宋体" w:eastAsia="宋体" w:cs="宋体"/>
          <w:i w:val="0"/>
          <w:strike/>
          <w:color w:val="auto"/>
          <w:sz w:val="24"/>
          <w:szCs w:val="24"/>
          <w:highlight w:val="none"/>
          <w:u w:val="single"/>
          <w:shd w:val="clear" w:color="auto" w:fill="ffffff"/>
          <w:lang w:val="en-US" w:eastAsia="zh-CN" w:bidi="ar-SA"/>
        </w:rPr>
        <w:t xml:space="preserve">（关键组件）</w:t>
      </w:r>
      <w:r>
        <w:rPr>
          <w:rFonts w:hint="eastAsia" w:ascii="宋体" w:eastAsia="宋体" w:cs="宋体"/>
          <w:color w:val="auto"/>
          <w:sz w:val="24"/>
          <w:szCs w:val="24"/>
          <w:highlight w:val="none"/>
          <w:shd w:val="clear" w:color="auto" w:fill="ffffff"/>
          <w:lang w:val="en-US" w:eastAsia="zh-CN" w:bidi="ar-SA"/>
        </w:rPr>
        <w:t xml:space="preserve">在中国境内生产。</w:t>
      </w:r>
      <w:r>
        <w:rPr>
          <w:rStyle w:val="956"/>
          <w:rFonts w:hint="eastAsia" w:ascii="宋体" w:eastAsia="宋体" w:cs="宋体"/>
          <w:i w:val="0"/>
          <w:strike/>
          <w:color w:val="auto"/>
          <w:sz w:val="24"/>
          <w:szCs w:val="24"/>
          <w:highlight w:val="none"/>
          <w:u w:val="single"/>
          <w:shd w:val="clear" w:color="auto" w:fill="ffffff"/>
          <w:lang w:val="en-US" w:eastAsia="zh-CN" w:bidi="ar-SA"/>
        </w:rPr>
        <w:t xml:space="preserve">（产品名称1）</w:t>
      </w:r>
      <w:r>
        <w:rPr>
          <w:rFonts w:hint="eastAsia" w:ascii="宋体" w:eastAsia="宋体" w:cs="宋体"/>
          <w:color w:val="auto"/>
          <w:sz w:val="24"/>
          <w:szCs w:val="24"/>
          <w:highlight w:val="none"/>
          <w:shd w:val="clear" w:color="auto" w:fill="ffffff"/>
          <w:lang w:val="en-US" w:eastAsia="zh-CN" w:bidi="ar-SA"/>
        </w:rPr>
        <w:t xml:space="preserve">的</w:t>
      </w:r>
      <w:r>
        <w:rPr>
          <w:rStyle w:val="956"/>
          <w:rFonts w:hint="eastAsia" w:ascii="宋体" w:eastAsia="宋体" w:cs="宋体"/>
          <w:i w:val="0"/>
          <w:strike/>
          <w:color w:val="auto"/>
          <w:sz w:val="24"/>
          <w:szCs w:val="24"/>
          <w:highlight w:val="none"/>
          <w:u w:val="single"/>
          <w:shd w:val="clear" w:color="auto" w:fill="ffffff"/>
          <w:lang w:val="en-US" w:eastAsia="zh-CN" w:bidi="ar-SA"/>
        </w:rPr>
        <w:t xml:space="preserve">（关键工序）</w:t>
      </w:r>
      <w:r>
        <w:rPr>
          <w:rFonts w:hint="eastAsia" w:ascii="宋体" w:eastAsia="宋体" w:cs="宋体"/>
          <w:color w:val="auto"/>
          <w:sz w:val="24"/>
          <w:szCs w:val="24"/>
          <w:highlight w:val="none"/>
          <w:shd w:val="clear" w:color="auto" w:fill="ffffff"/>
          <w:lang w:val="en-US" w:eastAsia="zh-CN" w:bidi="ar-SA"/>
        </w:rPr>
        <w:t xml:space="preserve">在中国境内完成。</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公司（单位）名称（盖章）：　        </w:t>
      </w:r>
      <w:r/>
    </w:p>
    <w:p>
      <w:pPr>
        <w:ind w:right="0" w:firstLine="480"/>
        <w:jc w:val="center"/>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                                日期：　   年　  月　  日         </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1.产品如有型号，请在“产品名称”栏一并填写。</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z w:val="24"/>
          <w:szCs w:val="24"/>
          <w:highlight w:val="none"/>
          <w:shd w:val="clear" w:color="auto" w:fill="ffffff"/>
          <w:lang w:val="en-US" w:eastAsia="zh-CN" w:bidi="ar-SA"/>
        </w:rPr>
      </w:pPr>
      <w:r>
        <w:rPr>
          <w:rFonts w:hint="eastAsia" w:asci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pStyle w:val="1040"/>
        <w:ind w:firstLine="480"/>
        <w:spacing w:line="440" w:lineRule="exact"/>
        <w:rPr>
          <w:rFonts w:hint="eastAsia" w:ascii="宋体" w:eastAsia="宋体" w:cs="宋体"/>
          <w:b w:val="0"/>
          <w:color w:val="auto"/>
          <w:sz w:val="24"/>
          <w:szCs w:val="24"/>
          <w:highlight w:val="none"/>
          <w:shd w:val="clear" w:color="auto" w:fill="ffffff"/>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eastAsia="宋体" w:cs="宋体"/>
          <w:b w:val="0"/>
          <w:color w:val="auto"/>
          <w:sz w:val="24"/>
          <w:szCs w:val="24"/>
          <w:highlight w:val="none"/>
          <w:shd w:val="clear" w:color="auto" w:fill="ffffff"/>
          <w:lang w:val="en-US" w:eastAsia="zh-CN" w:bidi="ar-SA"/>
        </w:rPr>
        <w:t xml:space="preserve">6.用线划除的地方无需填写。</w:t>
      </w:r>
      <w:r/>
    </w:p>
    <w:p>
      <w:pPr>
        <w:pStyle w:val="1040"/>
        <w:spacing w:line="440" w:lineRule="exact"/>
        <w:rPr>
          <w:rFonts w:hint="eastAsia" w:ascii="宋体" w:eastAsia="宋体" w:cs="宋体"/>
          <w:color w:val="auto"/>
          <w:sz w:val="24"/>
          <w:highlight w:val="none"/>
          <w:lang w:bidi="ar-SA"/>
        </w:rPr>
        <w:outlineLvl w:val="1"/>
      </w:pPr>
      <w:r>
        <w:rPr>
          <w:rFonts w:hint="eastAsia" w:ascii="宋体" w:eastAsia="宋体" w:cs="宋体"/>
          <w:color w:val="auto"/>
          <w:sz w:val="24"/>
          <w:highlight w:val="none"/>
          <w:lang w:bidi="ar-SA"/>
        </w:rPr>
        <w:t xml:space="preserve">十</w:t>
      </w:r>
      <w:r>
        <w:rPr>
          <w:rFonts w:hint="eastAsia" w:ascii="宋体" w:eastAsia="宋体" w:cs="宋体"/>
          <w:color w:val="auto"/>
          <w:sz w:val="24"/>
          <w:highlight w:val="none"/>
          <w:lang w:val="en-US" w:eastAsia="zh-CN" w:bidi="ar-SA"/>
        </w:rPr>
        <w:t xml:space="preserve">四</w:t>
      </w:r>
      <w:r>
        <w:rPr>
          <w:rFonts w:hint="eastAsia" w:ascii="宋体" w:eastAsia="宋体" w:cs="宋体"/>
          <w:color w:val="auto"/>
          <w:sz w:val="24"/>
          <w:highlight w:val="none"/>
          <w:lang w:bidi="ar-SA"/>
        </w:rPr>
        <w:t xml:space="preserve">、投标所需其他材料</w:t>
      </w:r>
      <w:bookmarkEnd w:id="142"/>
      <w:r/>
      <w:r/>
    </w:p>
    <w:p>
      <w:pPr>
        <w:pStyle w:val="1041"/>
        <w:ind w:firstLine="560"/>
        <w:spacing w:line="440" w:lineRule="exact"/>
        <w:rPr>
          <w:rFonts w:hint="eastAsia" w:ascii="宋体" w:cs="宋体"/>
          <w:color w:val="auto"/>
          <w:sz w:val="24"/>
          <w:szCs w:val="24"/>
          <w:highlight w:val="none"/>
          <w:lang w:bidi="ar-SA"/>
        </w:rPr>
      </w:pPr>
      <w:r>
        <w:rPr>
          <w:rFonts w:hint="eastAsia" w:ascii="宋体" w:cs="宋体"/>
          <w:color w:val="auto"/>
          <w:sz w:val="24"/>
          <w:szCs w:val="24"/>
          <w:highlight w:val="none"/>
          <w:lang w:bidi="ar-SA"/>
        </w:rPr>
        <w:t xml:space="preserve">请在此文档中增加投标所需其他相关内容（包括资格要求、评分办法、采购需求中涉及的证件证明及其它投标人认为有必要提供的资料），如没有请将此空文档上传。</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bookmarkEnd w:id="132"/>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1016"/>
        <w:ind w:firstLine="0"/>
        <w:spacing w:line="440" w:lineRule="exact"/>
        <w:rPr>
          <w:rFonts w:hint="eastAsia" w:ascii="宋体" w:cs="宋体"/>
          <w:color w:val="auto"/>
          <w:sz w:val="24"/>
          <w:highlight w:val="none"/>
          <w:lang w:bidi="ar-SA"/>
        </w:rPr>
      </w:pPr>
      <w:r/>
      <w:bookmarkStart w:id="143" w:name="_Hlt26609389"/>
      <w:r/>
      <w:bookmarkEnd w:id="143"/>
      <w:r/>
      <w:bookmarkStart w:id="144" w:name="_Hlt26955066"/>
      <w:r/>
      <w:bookmarkEnd w:id="144"/>
      <w:r/>
      <w:bookmarkStart w:id="145" w:name="_Hlt26671374"/>
      <w:r/>
      <w:bookmarkEnd w:id="145"/>
      <w:r/>
      <w:bookmarkStart w:id="146" w:name="_Toc462564146"/>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1027"/>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bookmarkEnd w:id="146"/>
      <w:r/>
      <w:r/>
    </w:p>
    <w:p>
      <w:pPr>
        <w:pStyle w:val="1027"/>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1027"/>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1027"/>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1027"/>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pStyle w:val="1027"/>
        <w:spacing w:line="440" w:lineRule="exact"/>
        <w:rPr>
          <w:rFonts w:hint="eastAsia" w:ascii="宋体" w:eastAsia="宋体" w:cs="宋体"/>
          <w:color w:val="auto"/>
          <w:sz w:val="24"/>
          <w:szCs w:val="24"/>
          <w:highlight w:val="none"/>
          <w:lang w:bidi="ar-SA"/>
        </w:rPr>
      </w:pPr>
      <w:r>
        <w:rPr>
          <w:rFonts w:hint="eastAsia" w:ascii="宋体" w:eastAsia="宋体" w:cs="宋体"/>
          <w:color w:val="auto"/>
          <w:sz w:val="24"/>
          <w:szCs w:val="24"/>
          <w:highlight w:val="none"/>
          <w:lang w:bidi="ar-SA"/>
        </w:rPr>
      </w:r>
      <w:r/>
    </w:p>
    <w:p>
      <w:pPr>
        <w:jc w:val="center"/>
        <w:spacing w:line="440" w:lineRule="exact"/>
        <w:rPr>
          <w:rFonts w:hint="eastAsia" w:ascii="宋体" w:cs="宋体"/>
          <w:b/>
          <w:bCs/>
          <w:color w:val="auto"/>
          <w:sz w:val="24"/>
          <w:highlight w:val="none"/>
          <w:lang w:bidi="ar-SA"/>
        </w:rPr>
        <w:outlineLvl w:val="1"/>
      </w:pPr>
      <w:r/>
      <w:bookmarkStart w:id="147" w:name="_格式2__法定代表人授权书"/>
      <w:r/>
      <w:bookmarkEnd w:id="147"/>
      <w:r>
        <w:rPr>
          <w:rFonts w:hint="eastAsia" w:ascii="宋体" w:cs="宋体"/>
          <w:b/>
          <w:color w:val="auto"/>
          <w:sz w:val="24"/>
          <w:highlight w:val="none"/>
          <w:lang w:bidi="ar-SA"/>
        </w:rPr>
        <w:br w:type="page" w:clear="all"/>
      </w:r>
      <w:r>
        <w:rPr>
          <w:rFonts w:hint="eastAsia" w:ascii="宋体" w:cs="宋体"/>
          <w:b/>
          <w:bCs/>
          <w:color w:val="auto"/>
          <w:sz w:val="24"/>
          <w:highlight w:val="none"/>
          <w:lang w:bidi="ar-SA"/>
        </w:rPr>
        <w:t xml:space="preserve">质疑函范本</w:t>
      </w:r>
      <w:r/>
    </w:p>
    <w:p>
      <w:pP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t xml:space="preserve">一、质疑投标人基本信息</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质疑投标人：</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地址：邮编：</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联系人：联系电话：</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授权代表：</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联系电话：</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地址： 邮编：</w:t>
      </w:r>
      <w:r/>
    </w:p>
    <w:p>
      <w:pP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t xml:space="preserve">二、质疑项目基本情况</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质疑项目的名称：</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质疑项目的编号：包号：</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采购人名称：</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采购文件获取日期：</w:t>
      </w:r>
      <w:r/>
    </w:p>
    <w:p>
      <w:pP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t xml:space="preserve">三、质疑事项具体内容</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质疑事项1：</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事实依据：</w:t>
      </w:r>
      <w:r/>
    </w:p>
    <w:p>
      <w:pPr>
        <w:spacing w:line="440" w:lineRule="exact"/>
        <w:rPr>
          <w:rFonts w:hint="eastAsia" w:ascii="宋体" w:cs="宋体"/>
          <w:color w:val="auto"/>
          <w:sz w:val="24"/>
          <w:highlight w:val="none"/>
          <w:lang w:bidi="ar-SA"/>
        </w:rPr>
        <w:outlineLvl w:val="0"/>
      </w:pPr>
      <w:r>
        <w:rPr>
          <w:rFonts w:hint="eastAsia" w:ascii="宋体" w:cs="宋体"/>
          <w:color w:val="auto"/>
          <w:sz w:val="24"/>
          <w:highlight w:val="none"/>
          <w:lang w:bidi="ar-SA"/>
        </w:rPr>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法律依据：</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u w:val="single"/>
          <w:lang w:bidi="ar-SA"/>
        </w:rPr>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质疑事项2</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w:t>
      </w:r>
      <w:r/>
    </w:p>
    <w:p>
      <w:pPr>
        <w:spacing w:line="440" w:lineRule="exact"/>
        <w:rPr>
          <w:rFonts w:hint="eastAsia" w:ascii="宋体" w:cs="宋体"/>
          <w:bCs/>
          <w:color w:val="auto"/>
          <w:sz w:val="24"/>
          <w:highlight w:val="none"/>
          <w:lang w:bidi="ar-SA"/>
        </w:rPr>
      </w:pPr>
      <w:r>
        <w:rPr>
          <w:rFonts w:hint="eastAsia" w:ascii="宋体" w:cs="宋体"/>
          <w:bCs/>
          <w:color w:val="auto"/>
          <w:sz w:val="24"/>
          <w:highlight w:val="none"/>
          <w:lang w:bidi="ar-SA"/>
        </w:rPr>
        <w:t xml:space="preserve">四、与质疑事项相关的质疑请求</w:t>
      </w:r>
      <w:r/>
    </w:p>
    <w:p>
      <w:pPr>
        <w:spacing w:line="440" w:lineRule="exact"/>
        <w:rPr>
          <w:rFonts w:hint="eastAsia" w:ascii="宋体" w:cs="宋体"/>
          <w:color w:val="auto"/>
          <w:sz w:val="24"/>
          <w:highlight w:val="none"/>
          <w:u w:val="single"/>
          <w:lang w:bidi="ar-SA"/>
        </w:rPr>
      </w:pPr>
      <w:r>
        <w:rPr>
          <w:rFonts w:hint="eastAsia" w:ascii="宋体" w:cs="宋体"/>
          <w:color w:val="auto"/>
          <w:sz w:val="24"/>
          <w:highlight w:val="none"/>
          <w:lang w:bidi="ar-SA"/>
        </w:rPr>
        <w:t xml:space="preserve">请求：</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签字(签章)：                   公章：                      </w:t>
      </w:r>
      <w:r/>
    </w:p>
    <w:p>
      <w:pPr>
        <w:spacing w:line="440" w:lineRule="exact"/>
        <w:rPr>
          <w:rFonts w:hint="eastAsia" w:ascii="宋体" w:cs="宋体"/>
          <w:color w:val="auto"/>
          <w:sz w:val="24"/>
          <w:highlight w:val="none"/>
          <w:lang w:bidi="ar-SA"/>
        </w:rPr>
      </w:pPr>
      <w:r>
        <w:rPr>
          <w:rFonts w:hint="eastAsia" w:ascii="宋体" w:cs="宋体"/>
          <w:color w:val="auto"/>
          <w:sz w:val="24"/>
          <w:highlight w:val="none"/>
          <w:lang w:bidi="ar-SA"/>
        </w:rPr>
        <w:t xml:space="preserve">日期：    </w:t>
      </w:r>
      <w:r/>
    </w:p>
    <w:p>
      <w:pPr>
        <w:spacing w:line="440" w:lineRule="exact"/>
        <w:rPr>
          <w:rFonts w:hint="eastAsia" w:ascii="宋体" w:cs="宋体"/>
          <w:b/>
          <w:color w:val="auto"/>
          <w:sz w:val="24"/>
          <w:highlight w:val="none"/>
          <w:lang w:bidi="ar-SA"/>
        </w:rPr>
      </w:pPr>
      <w:r>
        <w:rPr>
          <w:rFonts w:hint="eastAsia" w:ascii="宋体" w:cs="宋体"/>
          <w:b/>
          <w:color w:val="auto"/>
          <w:sz w:val="24"/>
          <w:highlight w:val="none"/>
          <w:lang w:bidi="ar-SA"/>
        </w:rPr>
        <w:t xml:space="preserve">质疑函制作说明：</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1.投标人提出质疑时，应提交质疑函和必要的证明材料。</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3.质疑投标人若对项目的某一分包进行质疑，质疑函中应列明具体分包号。</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4.质疑函的质疑事项应具体、明确，并有必要的事实依据和法律依据。</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5.质疑函的质疑请求应与质疑事项相关。</w:t>
      </w:r>
      <w:r/>
    </w:p>
    <w:p>
      <w:pPr>
        <w:ind w:firstLine="480"/>
        <w:jc w:val="left"/>
        <w:spacing w:line="440" w:lineRule="exact"/>
        <w:widowControl/>
        <w:rPr>
          <w:rFonts w:hint="eastAsia" w:ascii="宋体" w:cs="宋体"/>
          <w:color w:val="auto"/>
          <w:sz w:val="24"/>
          <w:highlight w:val="none"/>
          <w:lang w:bidi="ar-SA"/>
        </w:rPr>
      </w:pPr>
      <w:r>
        <w:rPr>
          <w:rFonts w:hint="eastAsia" w:ascii="宋体" w:cs="宋体"/>
          <w:color w:val="auto"/>
          <w:sz w:val="24"/>
          <w:highlight w:val="none"/>
          <w:lang w:bidi="ar-SA"/>
        </w:rPr>
        <w:t xml:space="preserve">6.质疑投标人为自然人的，质疑函应由本人签字；质疑投标人为法人或者其他组织的，质疑函应由法定代表人、主要负责人，或者其授权代表签字或者盖章，并加盖公章。</w:t>
      </w:r>
      <w:r/>
    </w:p>
    <w:p>
      <w:pPr>
        <w:pStyle w:val="1016"/>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p>
      <w:pPr>
        <w:pStyle w:val="1016"/>
        <w:spacing w:line="440" w:lineRule="exact"/>
        <w:rPr>
          <w:rFonts w:hint="eastAsia" w:ascii="宋体" w:cs="宋体"/>
          <w:color w:val="auto"/>
          <w:sz w:val="24"/>
          <w:highlight w:val="none"/>
          <w:lang w:bidi="ar-SA"/>
        </w:rPr>
      </w:pPr>
      <w:r>
        <w:rPr>
          <w:rFonts w:hint="eastAsia" w:ascii="宋体" w:cs="宋体"/>
          <w:color w:val="auto"/>
          <w:sz w:val="24"/>
          <w:highlight w:val="none"/>
          <w:lang w:bidi="ar-SA"/>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方正仿宋_GBK">
    <w:panose1 w:val="020B0503020202020204"/>
  </w:font>
  <w:font w:name="方正魏碑_GBK">
    <w:panose1 w:val="020B0503020202020204"/>
  </w:font>
  <w:font w:name="Cambria Math">
    <w:panose1 w:val="02040503050406030204"/>
  </w:font>
  <w:font w:name="华文楷体">
    <w:panose1 w:val="02010600040101010101"/>
  </w:font>
  <w:font w:name="Wingdings">
    <w:panose1 w:val="05000000000000000000"/>
  </w:font>
  <w:font w:name="仿宋_GB2312">
    <w:panose1 w:val="02010609060101010101"/>
  </w:font>
  <w:font w:name="华文中宋">
    <w:panose1 w:val="02010600040101010101"/>
  </w:font>
  <w:font w:name="黑体">
    <w:panose1 w:val="02010609060101010101"/>
  </w:font>
  <w:font w:name="幼圆">
    <w:panose1 w:val="02010509060101010101"/>
  </w:font>
  <w:font w:name="Symbol">
    <w:panose1 w:val="05050102010706020507"/>
  </w:font>
  <w:font w:name="Courier New">
    <w:panose1 w:val="02070309020205020404"/>
  </w:font>
  <w:font w:name="楷体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2603344</wp:posOffset>
              </wp:positionH>
              <wp:positionV relativeFrom="paragraph">
                <wp:posOffset>-12700</wp:posOffset>
              </wp:positionV>
              <wp:extent cx="1828800" cy="1828800"/>
              <wp:effectExtent l="0" t="0" r="0" b="0"/>
              <wp:wrapNone/>
              <wp:docPr id="1" name="文本框 54"/>
              <wp:cNvGraphicFramePr/>
              <a:graphic xmlns:a="http://schemas.openxmlformats.org/drawingml/2006/main">
                <a:graphicData uri="http://schemas.microsoft.com/office/word/2010/wordprocessingShape">
                  <wps:wsp>
                    <wps:cNvPr id="0" name=""/>
                    <wps:cNvSpPr txBox="1"/>
                    <wps:spPr bwMode="auto">
                      <a:xfrm>
                        <a:off x="0" y="0"/>
                        <a:ext cx="67621"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05.0pt;mso-position-horizontal:absolute;mso-position-vertical-relative:text;margin-top:-1.0pt;mso-position-vertical:absolute;width:144.0pt;height:144.0pt;mso-wrap-distance-left:9.0pt;mso-wrap-distance-top:0.0pt;mso-wrap-distance-right:9.0pt;mso-wrap-distance-bottom:0.0pt;v-text-anchor:top;visibility:visible;" filled="f" stroked="f" strokeweight="0.50pt">
              <v:textbox inset="0,0,0,0">
                <w:txbxContent>
                  <w:p>
                    <w:pPr>
                      <w:pStyle w:val="77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pPr>
    <w:fldSimple w:instr="PAGE \* MERGEFORMAT">
      <w:r>
        <w:t xml:space="preserve">1</w:t>
      </w:r>
    </w:fldSimple>
    <w:r/>
    <w:r/>
  </w:p>
  <w:p>
    <w:pPr>
      <w:pStyle w:val="77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pPr>
    <w:fldSimple w:instr="PAGE \* MERGEFORMAT">
      <w:r>
        <w:t xml:space="preserve">1</w:t>
      </w:r>
    </w:fldSimple>
    <w:r/>
    <w:r/>
  </w:p>
  <w:p>
    <w:pPr>
      <w:pStyle w:val="77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egacy w:legacy="1" w:legacyIndent="0" w:legacySpace="0"/>
      <w:lvlJc w:val="left"/>
      <w:pPr>
        <w:ind w:left="0" w:firstLine="0"/>
      </w:pPr>
    </w:lvl>
    <w:lvl w:ilvl="1">
      <w:start w:val="1"/>
      <w:numFmt w:val="bullet"/>
      <w:isLgl w:val="false"/>
      <w:suff w:val="tab"/>
      <w:lvlText w:val="o"/>
      <w:legacy w:legacy="1" w:legacyIndent="0" w:legacySpace="0"/>
      <w:lvlJc w:val="left"/>
      <w:pPr>
        <w:ind w:left="1440" w:hanging="360"/>
      </w:pPr>
      <w:rPr>
        <w:rFonts w:ascii="Courier New" w:hAnsi="Courier New" w:eastAsia="Courier New" w:cs="Courier New"/>
      </w:rPr>
    </w:lvl>
    <w:lvl w:ilvl="2">
      <w:start w:val="1"/>
      <w:numFmt w:val="bullet"/>
      <w:isLgl w:val="false"/>
      <w:suff w:val="tab"/>
      <w:lvlText w:val="§"/>
      <w:legacy w:legacy="1" w:legacyIndent="0" w:legacySpace="0"/>
      <w:lvlJc w:val="left"/>
      <w:pPr>
        <w:ind w:left="2160" w:hanging="360"/>
      </w:pPr>
      <w:rPr>
        <w:rFonts w:ascii="Wingdings" w:hAnsi="Wingdings" w:eastAsia="Wingdings" w:cs="Wingdings"/>
      </w:rPr>
    </w:lvl>
    <w:lvl w:ilvl="3">
      <w:start w:val="1"/>
      <w:numFmt w:val="bullet"/>
      <w:isLgl w:val="false"/>
      <w:suff w:val="tab"/>
      <w:lvlText w:val="·"/>
      <w:legacy w:legacy="1" w:legacyIndent="0" w:legacySpace="0"/>
      <w:lvlJc w:val="left"/>
      <w:pPr>
        <w:ind w:left="2880" w:hanging="360"/>
      </w:pPr>
      <w:rPr>
        <w:rFonts w:ascii="Symbol" w:hAnsi="Symbol" w:eastAsia="Symbol" w:cs="Symbol"/>
      </w:rPr>
    </w:lvl>
    <w:lvl w:ilvl="4">
      <w:start w:val="1"/>
      <w:numFmt w:val="bullet"/>
      <w:isLgl w:val="false"/>
      <w:suff w:val="tab"/>
      <w:lvlText w:val="o"/>
      <w:legacy w:legacy="1" w:legacyIndent="0" w:legacySpace="0"/>
      <w:lvlJc w:val="left"/>
      <w:pPr>
        <w:ind w:left="3600" w:hanging="360"/>
      </w:pPr>
      <w:rPr>
        <w:rFonts w:ascii="Courier New" w:hAnsi="Courier New" w:eastAsia="Courier New" w:cs="Courier New"/>
      </w:rPr>
    </w:lvl>
    <w:lvl w:ilvl="5">
      <w:start w:val="1"/>
      <w:numFmt w:val="bullet"/>
      <w:isLgl w:val="false"/>
      <w:suff w:val="tab"/>
      <w:lvlText w:val="§"/>
      <w:legacy w:legacy="1" w:legacyIndent="0" w:legacySpace="0"/>
      <w:lvlJc w:val="left"/>
      <w:pPr>
        <w:ind w:left="4320" w:hanging="360"/>
      </w:pPr>
      <w:rPr>
        <w:rFonts w:ascii="Wingdings" w:hAnsi="Wingdings" w:eastAsia="Wingdings" w:cs="Wingdings"/>
      </w:rPr>
    </w:lvl>
    <w:lvl w:ilvl="6">
      <w:start w:val="1"/>
      <w:numFmt w:val="bullet"/>
      <w:isLgl w:val="false"/>
      <w:suff w:val="tab"/>
      <w:lvlText w:val="·"/>
      <w:legacy w:legacy="1" w:legacyIndent="0" w:legacySpace="0"/>
      <w:lvlJc w:val="left"/>
      <w:pPr>
        <w:ind w:left="5040" w:hanging="360"/>
      </w:pPr>
      <w:rPr>
        <w:rFonts w:ascii="Symbol" w:hAnsi="Symbol" w:eastAsia="Symbol" w:cs="Symbol"/>
      </w:rPr>
    </w:lvl>
    <w:lvl w:ilvl="7">
      <w:start w:val="1"/>
      <w:numFmt w:val="bullet"/>
      <w:isLgl w:val="false"/>
      <w:suff w:val="tab"/>
      <w:lvlText w:val="o"/>
      <w:legacy w:legacy="1" w:legacyIndent="0" w:legacySpace="0"/>
      <w:lvlJc w:val="left"/>
      <w:pPr>
        <w:ind w:left="5760" w:hanging="360"/>
      </w:pPr>
      <w:rPr>
        <w:rFonts w:ascii="Courier New" w:hAnsi="Courier New" w:eastAsia="Courier New" w:cs="Courier New"/>
      </w:rPr>
    </w:lvl>
    <w:lvl w:ilvl="8">
      <w:start w:val="1"/>
      <w:numFmt w:val="bullet"/>
      <w:isLgl w:val="false"/>
      <w:suff w:val="tab"/>
      <w:lvlText w:val="§"/>
      <w:legacy w:legacy="1" w:legacyIndent="0" w:legacySpace="0"/>
      <w:lvlJc w:val="left"/>
      <w:pPr>
        <w:ind w:left="6480" w:hanging="360"/>
      </w:pPr>
      <w:rPr>
        <w:rFonts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link w:val="1058"/>
    <w:uiPriority w:val="0"/>
    <w:qFormat/>
    <w:pPr>
      <w:jc w:val="both"/>
      <w:widowControl w:val="off"/>
    </w:pPr>
    <w:rPr>
      <w:rFonts w:hint="default" w:ascii="Calibri" w:hAnsi="Calibri" w:eastAsia="宋体" w:cs="Times New Roman"/>
      <w:sz w:val="21"/>
      <w:szCs w:val="24"/>
      <w:lang w:val="en-US" w:eastAsia="zh-CN" w:bidi="ar-SA"/>
    </w:rPr>
  </w:style>
  <w:style w:type="paragraph" w:styleId="755">
    <w:name w:val="Heading 1"/>
    <w:basedOn w:val="754"/>
    <w:next w:val="754"/>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66"/>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uiPriority w:val="9"/>
    <w:unhideWhenUsed/>
    <w:qFormat/>
    <w:pPr>
      <w:keepLines/>
      <w:keepNext/>
      <w:spacing w:before="320" w:after="200"/>
      <w:outlineLvl w:val="8"/>
    </w:pPr>
    <w:rPr>
      <w:rFonts w:ascii="Arial" w:hAnsi="Arial" w:eastAsia="Arial" w:cs="Arial"/>
      <w:i/>
      <w:iCs/>
      <w:sz w:val="21"/>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Normal Indent"/>
    <w:basedOn w:val="754"/>
    <w:next w:val="754"/>
    <w:uiPriority w:val="0"/>
    <w:qFormat/>
    <w:pPr>
      <w:ind w:firstLine="420"/>
    </w:pPr>
    <w:rPr>
      <w:szCs w:val="21"/>
    </w:rPr>
  </w:style>
  <w:style w:type="paragraph" w:styleId="767">
    <w:name w:val="toc 7"/>
    <w:basedOn w:val="754"/>
    <w:next w:val="754"/>
    <w:uiPriority w:val="39"/>
    <w:unhideWhenUsed/>
    <w:qFormat/>
    <w:pPr>
      <w:ind w:left="1701" w:right="0" w:firstLine="0"/>
      <w:spacing w:after="57"/>
    </w:pPr>
  </w:style>
  <w:style w:type="paragraph" w:styleId="768">
    <w:name w:val="Caption"/>
    <w:basedOn w:val="754"/>
    <w:next w:val="7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9">
    <w:name w:val="Body Text"/>
    <w:basedOn w:val="754"/>
    <w:next w:val="766"/>
    <w:uiPriority w:val="0"/>
    <w:qFormat/>
    <w:rPr>
      <w:rFonts w:ascii="楷体_GB2312" w:hAnsi="Arial" w:eastAsia="楷体_GB2312" w:cs="Times New Roman"/>
      <w:sz w:val="28"/>
      <w:szCs w:val="28"/>
    </w:rPr>
  </w:style>
  <w:style w:type="paragraph" w:styleId="770">
    <w:name w:val="Body Text Indent"/>
    <w:basedOn w:val="754"/>
    <w:uiPriority w:val="0"/>
    <w:unhideWhenUsed/>
    <w:qFormat/>
    <w:pPr>
      <w:ind w:left="420"/>
      <w:spacing w:after="120"/>
    </w:pPr>
  </w:style>
  <w:style w:type="paragraph" w:styleId="771">
    <w:name w:val="toc 5"/>
    <w:basedOn w:val="754"/>
    <w:next w:val="754"/>
    <w:uiPriority w:val="39"/>
    <w:unhideWhenUsed/>
    <w:qFormat/>
    <w:pPr>
      <w:ind w:left="1134" w:right="0" w:firstLine="0"/>
      <w:spacing w:after="57"/>
    </w:pPr>
  </w:style>
  <w:style w:type="paragraph" w:styleId="772">
    <w:name w:val="toc 3"/>
    <w:basedOn w:val="754"/>
    <w:next w:val="754"/>
    <w:uiPriority w:val="39"/>
    <w:unhideWhenUsed/>
    <w:qFormat/>
    <w:pPr>
      <w:ind w:left="567" w:right="0" w:firstLine="0"/>
      <w:spacing w:after="57"/>
    </w:pPr>
  </w:style>
  <w:style w:type="paragraph" w:styleId="773">
    <w:name w:val="Plain Text"/>
    <w:basedOn w:val="754"/>
    <w:uiPriority w:val="0"/>
    <w:qFormat/>
    <w:rPr>
      <w:rFonts w:ascii="宋体" w:hAnsi="Courier New" w:eastAsia="宋体" w:cs="Courier New"/>
      <w:szCs w:val="21"/>
    </w:rPr>
  </w:style>
  <w:style w:type="paragraph" w:styleId="774">
    <w:name w:val="toc 8"/>
    <w:basedOn w:val="754"/>
    <w:next w:val="754"/>
    <w:uiPriority w:val="39"/>
    <w:unhideWhenUsed/>
    <w:qFormat/>
    <w:pPr>
      <w:ind w:left="1984" w:right="0" w:firstLine="0"/>
      <w:spacing w:after="57"/>
    </w:pPr>
  </w:style>
  <w:style w:type="paragraph" w:styleId="775">
    <w:name w:val="endnote text"/>
    <w:basedOn w:val="754"/>
    <w:uiPriority w:val="99"/>
    <w:semiHidden/>
    <w:unhideWhenUsed/>
    <w:qFormat/>
    <w:pPr>
      <w:spacing w:after="0" w:line="240" w:lineRule="auto"/>
    </w:pPr>
    <w:rPr>
      <w:sz w:val="20"/>
    </w:rPr>
  </w:style>
  <w:style w:type="paragraph" w:styleId="776">
    <w:name w:val="Footer"/>
    <w:basedOn w:val="754"/>
    <w:link w:val="796"/>
    <w:uiPriority w:val="99"/>
    <w:unhideWhenUsed/>
    <w:qFormat/>
    <w:pPr>
      <w:spacing w:after="0" w:line="240" w:lineRule="auto"/>
      <w:tabs>
        <w:tab w:val="center" w:pos="7143" w:leader="none"/>
        <w:tab w:val="right" w:pos="14287" w:leader="none"/>
      </w:tabs>
    </w:pPr>
  </w:style>
  <w:style w:type="paragraph" w:styleId="777">
    <w:name w:val="Header"/>
    <w:basedOn w:val="754"/>
    <w:uiPriority w:val="99"/>
    <w:unhideWhenUsed/>
    <w:qFormat/>
    <w:pPr>
      <w:spacing w:after="0" w:line="240" w:lineRule="auto"/>
      <w:tabs>
        <w:tab w:val="center" w:pos="7143" w:leader="none"/>
        <w:tab w:val="right" w:pos="14287" w:leader="none"/>
      </w:tabs>
    </w:pPr>
  </w:style>
  <w:style w:type="paragraph" w:styleId="778">
    <w:name w:val="toc 1"/>
    <w:basedOn w:val="754"/>
    <w:next w:val="754"/>
    <w:uiPriority w:val="39"/>
    <w:unhideWhenUsed/>
    <w:qFormat/>
    <w:pPr>
      <w:ind w:left="0" w:right="0" w:firstLine="0"/>
      <w:spacing w:after="57"/>
    </w:pPr>
  </w:style>
  <w:style w:type="paragraph" w:styleId="779">
    <w:name w:val="toc 4"/>
    <w:basedOn w:val="754"/>
    <w:next w:val="754"/>
    <w:uiPriority w:val="39"/>
    <w:unhideWhenUsed/>
    <w:qFormat/>
    <w:pPr>
      <w:ind w:left="850" w:right="0" w:firstLine="0"/>
      <w:spacing w:after="57"/>
    </w:pPr>
  </w:style>
  <w:style w:type="paragraph" w:styleId="780">
    <w:name w:val="Subtitle"/>
    <w:basedOn w:val="754"/>
    <w:next w:val="754"/>
    <w:uiPriority w:val="11"/>
    <w:qFormat/>
    <w:pPr>
      <w:spacing w:before="200" w:after="200"/>
    </w:pPr>
    <w:rPr>
      <w:sz w:val="24"/>
      <w:szCs w:val="24"/>
    </w:rPr>
  </w:style>
  <w:style w:type="paragraph" w:styleId="781">
    <w:name w:val="footnote text"/>
    <w:basedOn w:val="754"/>
    <w:uiPriority w:val="99"/>
    <w:semiHidden/>
    <w:unhideWhenUsed/>
    <w:qFormat/>
    <w:pPr>
      <w:spacing w:after="40" w:line="240" w:lineRule="auto"/>
    </w:pPr>
    <w:rPr>
      <w:sz w:val="18"/>
    </w:rPr>
  </w:style>
  <w:style w:type="paragraph" w:styleId="782">
    <w:name w:val="toc 6"/>
    <w:basedOn w:val="754"/>
    <w:next w:val="754"/>
    <w:uiPriority w:val="39"/>
    <w:unhideWhenUsed/>
    <w:qFormat/>
    <w:pPr>
      <w:ind w:left="1417" w:right="0" w:firstLine="0"/>
      <w:spacing w:after="57"/>
    </w:pPr>
  </w:style>
  <w:style w:type="paragraph" w:styleId="783">
    <w:name w:val="table of figures"/>
    <w:basedOn w:val="754"/>
    <w:next w:val="754"/>
    <w:uiPriority w:val="99"/>
    <w:unhideWhenUsed/>
    <w:qFormat/>
    <w:pPr>
      <w:spacing w:after="0" w:afterAutospacing="0"/>
    </w:pPr>
  </w:style>
  <w:style w:type="paragraph" w:styleId="784">
    <w:name w:val="toc 2"/>
    <w:basedOn w:val="754"/>
    <w:next w:val="754"/>
    <w:uiPriority w:val="39"/>
    <w:unhideWhenUsed/>
    <w:qFormat/>
    <w:pPr>
      <w:ind w:left="283" w:right="0" w:firstLine="0"/>
      <w:spacing w:after="57"/>
    </w:pPr>
  </w:style>
  <w:style w:type="paragraph" w:styleId="785">
    <w:name w:val="toc 9"/>
    <w:basedOn w:val="754"/>
    <w:next w:val="754"/>
    <w:uiPriority w:val="39"/>
    <w:unhideWhenUsed/>
    <w:qFormat/>
    <w:pPr>
      <w:ind w:left="2268" w:right="0" w:firstLine="0"/>
      <w:spacing w:after="57"/>
    </w:pPr>
  </w:style>
  <w:style w:type="paragraph" w:styleId="786">
    <w:name w:val="Normal (Web)"/>
    <w:basedOn w:val="754"/>
    <w:uiPriority w:val="99"/>
    <w:qFormat/>
    <w:pPr>
      <w:jc w:val="left"/>
      <w:spacing w:before="100" w:beforeAutospacing="1" w:after="100" w:afterAutospacing="1"/>
      <w:widowControl/>
    </w:pPr>
    <w:rPr>
      <w:rFonts w:ascii="宋体" w:hAnsi="宋体" w:eastAsia="宋体" w:cs="宋体"/>
      <w:sz w:val="24"/>
      <w:szCs w:val="24"/>
    </w:rPr>
  </w:style>
  <w:style w:type="paragraph" w:styleId="787">
    <w:name w:val="Title"/>
    <w:basedOn w:val="754"/>
    <w:next w:val="754"/>
    <w:uiPriority w:val="10"/>
    <w:qFormat/>
    <w:pPr>
      <w:contextualSpacing/>
      <w:spacing w:before="300" w:after="200"/>
    </w:pPr>
    <w:rPr>
      <w:sz w:val="48"/>
      <w:szCs w:val="48"/>
    </w:rPr>
  </w:style>
  <w:style w:type="table" w:styleId="7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endnote reference"/>
    <w:uiPriority w:val="99"/>
    <w:semiHidden/>
    <w:unhideWhenUsed/>
    <w:qFormat/>
    <w:rPr>
      <w:vertAlign w:val="superscript"/>
    </w:rPr>
  </w:style>
  <w:style w:type="character" w:styleId="790">
    <w:name w:val="Hyperlink"/>
    <w:uiPriority w:val="99"/>
    <w:unhideWhenUsed/>
    <w:qFormat/>
    <w:rPr>
      <w:color w:val="0000ff" w:themeColor="hyperlink"/>
      <w:u w:val="single"/>
      <w14:textFill>
        <w14:solidFill>
          <w14:schemeClr w14:val="hlink"/>
        </w14:solidFill>
      </w14:textFill>
    </w:rPr>
  </w:style>
  <w:style w:type="character" w:styleId="791">
    <w:name w:val="footnote reference"/>
    <w:uiPriority w:val="99"/>
    <w:unhideWhenUsed/>
    <w:qFormat/>
    <w:rPr>
      <w:vertAlign w:val="superscript"/>
    </w:rPr>
  </w:style>
  <w:style w:type="paragraph" w:styleId="792">
    <w:name w:val="List Paragraph"/>
    <w:basedOn w:val="754"/>
    <w:uiPriority w:val="34"/>
    <w:qFormat/>
    <w:pPr>
      <w:contextualSpacing/>
      <w:ind w:left="720"/>
    </w:pPr>
  </w:style>
  <w:style w:type="paragraph" w:styleId="793">
    <w:name w:val="No Spacing"/>
    <w:uiPriority w:val="1"/>
    <w:qFormat/>
    <w:pPr>
      <w:spacing w:before="0" w:after="0" w:line="240" w:lineRule="auto"/>
    </w:pPr>
    <w:rPr>
      <w:rFonts w:hint="default" w:ascii="Times New Roman" w:hAnsi="Times New Roman" w:eastAsia="Symbol" w:cs="Times New Roman"/>
    </w:rPr>
  </w:style>
  <w:style w:type="paragraph" w:styleId="794">
    <w:name w:val="Quote"/>
    <w:basedOn w:val="754"/>
    <w:next w:val="754"/>
    <w:uiPriority w:val="29"/>
    <w:qFormat/>
    <w:pPr>
      <w:ind w:left="720" w:right="720"/>
    </w:pPr>
    <w:rPr>
      <w:i/>
    </w:rPr>
  </w:style>
  <w:style w:type="paragraph" w:styleId="795">
    <w:name w:val="Intense Quote"/>
    <w:basedOn w:val="754"/>
    <w:next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Footer Char"/>
    <w:link w:val="776"/>
    <w:uiPriority w:val="99"/>
    <w:qFormat/>
  </w:style>
  <w:style w:type="table" w:styleId="79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22" w:customStyle="1">
    <w:name w:val="标题 11"/>
    <w:basedOn w:val="754"/>
    <w:next w:val="754"/>
    <w:uiPriority w:val="0"/>
    <w:qFormat/>
    <w:pPr>
      <w:keepLines/>
      <w:keepNext/>
      <w:spacing w:before="480" w:after="200"/>
      <w:widowControl w:val="off"/>
      <w:outlineLvl w:val="0"/>
    </w:pPr>
    <w:rPr>
      <w:rFonts w:ascii="Arial" w:hAnsi="Arial" w:eastAsia="Arial" w:cs="Arial"/>
      <w:sz w:val="40"/>
      <w:szCs w:val="40"/>
      <w:lang w:bidi="ar-SA"/>
    </w:rPr>
  </w:style>
  <w:style w:type="paragraph" w:styleId="923" w:customStyle="1">
    <w:name w:val="标题 2111"/>
    <w:basedOn w:val="754"/>
    <w:next w:val="754"/>
    <w:uiPriority w:val="0"/>
    <w:qFormat/>
    <w:pPr>
      <w:keepLines/>
      <w:keepNext/>
      <w:spacing w:before="360" w:after="200"/>
      <w:widowControl w:val="off"/>
      <w:outlineLvl w:val="1"/>
    </w:pPr>
    <w:rPr>
      <w:rFonts w:ascii="Arial" w:hAnsi="Arial" w:eastAsia="Arial" w:cs="Arial"/>
      <w:sz w:val="34"/>
      <w:lang w:bidi="ar-SA"/>
    </w:rPr>
  </w:style>
  <w:style w:type="paragraph" w:styleId="924" w:customStyle="1">
    <w:name w:val="标题 311"/>
    <w:basedOn w:val="754"/>
    <w:next w:val="754"/>
    <w:uiPriority w:val="0"/>
    <w:qFormat/>
    <w:pPr>
      <w:keepLines/>
      <w:keepNext/>
      <w:spacing w:before="320" w:after="200"/>
      <w:widowControl w:val="off"/>
      <w:outlineLvl w:val="2"/>
    </w:pPr>
    <w:rPr>
      <w:rFonts w:ascii="Arial" w:hAnsi="Arial" w:eastAsia="Arial" w:cs="Arial"/>
      <w:sz w:val="30"/>
      <w:szCs w:val="30"/>
      <w:lang w:bidi="ar-SA"/>
    </w:rPr>
  </w:style>
  <w:style w:type="paragraph" w:styleId="925" w:customStyle="1">
    <w:name w:val="标题 411"/>
    <w:basedOn w:val="754"/>
    <w:next w:val="754"/>
    <w:uiPriority w:val="0"/>
    <w:qFormat/>
    <w:pPr>
      <w:keepLines/>
      <w:keepNext/>
      <w:spacing w:before="320" w:after="200"/>
      <w:widowControl w:val="off"/>
      <w:outlineLvl w:val="3"/>
    </w:pPr>
    <w:rPr>
      <w:rFonts w:ascii="Arial" w:hAnsi="Arial" w:eastAsia="Arial" w:cs="Arial"/>
      <w:b/>
      <w:bCs/>
      <w:sz w:val="26"/>
      <w:szCs w:val="26"/>
      <w:lang w:bidi="ar-SA"/>
    </w:rPr>
  </w:style>
  <w:style w:type="paragraph" w:styleId="926" w:customStyle="1">
    <w:name w:val="标题 51"/>
    <w:basedOn w:val="754"/>
    <w:next w:val="754"/>
    <w:uiPriority w:val="0"/>
    <w:qFormat/>
    <w:pPr>
      <w:keepLines/>
      <w:keepNext/>
      <w:spacing w:before="320" w:after="200"/>
      <w:widowControl w:val="off"/>
      <w:outlineLvl w:val="4"/>
    </w:pPr>
    <w:rPr>
      <w:rFonts w:ascii="Arial" w:hAnsi="Arial" w:eastAsia="Arial" w:cs="Arial"/>
      <w:b/>
      <w:bCs/>
      <w:sz w:val="24"/>
      <w:lang w:bidi="ar-SA"/>
    </w:rPr>
  </w:style>
  <w:style w:type="paragraph" w:styleId="927" w:customStyle="1">
    <w:name w:val="标题 61"/>
    <w:basedOn w:val="754"/>
    <w:next w:val="754"/>
    <w:uiPriority w:val="0"/>
    <w:qFormat/>
    <w:pPr>
      <w:keepLines/>
      <w:keepNext/>
      <w:spacing w:before="320" w:after="200"/>
      <w:widowControl w:val="off"/>
      <w:outlineLvl w:val="5"/>
    </w:pPr>
    <w:rPr>
      <w:rFonts w:ascii="Arial" w:hAnsi="Arial" w:eastAsia="Arial" w:cs="Arial"/>
      <w:b/>
      <w:bCs/>
      <w:sz w:val="22"/>
      <w:szCs w:val="22"/>
      <w:lang w:bidi="ar-SA"/>
    </w:rPr>
  </w:style>
  <w:style w:type="paragraph" w:styleId="928" w:customStyle="1">
    <w:name w:val="标题 71"/>
    <w:basedOn w:val="754"/>
    <w:next w:val="754"/>
    <w:uiPriority w:val="0"/>
    <w:qFormat/>
    <w:pPr>
      <w:keepLines/>
      <w:keepNext/>
      <w:spacing w:before="320" w:after="200"/>
      <w:widowControl w:val="off"/>
      <w:outlineLvl w:val="6"/>
    </w:pPr>
    <w:rPr>
      <w:rFonts w:ascii="Arial" w:hAnsi="Arial" w:eastAsia="Arial" w:cs="Arial"/>
      <w:b/>
      <w:bCs/>
      <w:i/>
      <w:iCs/>
      <w:sz w:val="22"/>
      <w:szCs w:val="22"/>
      <w:lang w:bidi="ar-SA"/>
    </w:rPr>
  </w:style>
  <w:style w:type="paragraph" w:styleId="929" w:customStyle="1">
    <w:name w:val="标题 81"/>
    <w:basedOn w:val="754"/>
    <w:next w:val="754"/>
    <w:uiPriority w:val="0"/>
    <w:qFormat/>
    <w:pPr>
      <w:keepLines/>
      <w:keepNext/>
      <w:spacing w:before="320" w:after="200"/>
      <w:widowControl w:val="off"/>
      <w:outlineLvl w:val="7"/>
    </w:pPr>
    <w:rPr>
      <w:rFonts w:ascii="Arial" w:hAnsi="Arial" w:eastAsia="Arial" w:cs="Arial"/>
      <w:i/>
      <w:iCs/>
      <w:sz w:val="22"/>
      <w:szCs w:val="22"/>
      <w:lang w:bidi="ar-SA"/>
    </w:rPr>
  </w:style>
  <w:style w:type="paragraph" w:styleId="930" w:customStyle="1">
    <w:name w:val="标题 91"/>
    <w:basedOn w:val="754"/>
    <w:next w:val="754"/>
    <w:uiPriority w:val="0"/>
    <w:qFormat/>
    <w:pPr>
      <w:keepLines/>
      <w:keepNext/>
      <w:spacing w:before="320" w:after="200"/>
      <w:widowControl w:val="off"/>
      <w:outlineLvl w:val="8"/>
    </w:pPr>
    <w:rPr>
      <w:rFonts w:ascii="Arial" w:hAnsi="Arial" w:eastAsia="Arial" w:cs="Arial"/>
      <w:i/>
      <w:iCs/>
      <w:szCs w:val="21"/>
      <w:lang w:bidi="ar-SA"/>
    </w:rPr>
  </w:style>
  <w:style w:type="character" w:styleId="931" w:customStyle="1">
    <w:name w:val="默认段落字体111"/>
    <w:link w:val="754"/>
    <w:uiPriority w:val="0"/>
    <w:qFormat/>
  </w:style>
  <w:style w:type="table" w:styleId="932" w:customStyle="1">
    <w:name w:val="普通表格1"/>
    <w:uiPriority w:val="0"/>
    <w:semiHidden/>
    <w:qFormat/>
    <w:tblPr/>
  </w:style>
  <w:style w:type="paragraph" w:styleId="933" w:customStyle="1">
    <w:name w:val="目录 71"/>
    <w:basedOn w:val="754"/>
    <w:next w:val="754"/>
    <w:uiPriority w:val="0"/>
    <w:qFormat/>
    <w:pPr>
      <w:ind w:left="1701"/>
      <w:spacing w:after="57"/>
    </w:pPr>
  </w:style>
  <w:style w:type="paragraph" w:styleId="934" w:customStyle="1">
    <w:name w:val="正文缩进111"/>
    <w:basedOn w:val="754"/>
    <w:next w:val="754"/>
    <w:uiPriority w:val="0"/>
    <w:qFormat/>
    <w:pPr>
      <w:ind w:firstLine="420"/>
    </w:pPr>
  </w:style>
  <w:style w:type="paragraph" w:styleId="935" w:customStyle="1">
    <w:name w:val="题注1"/>
    <w:basedOn w:val="754"/>
    <w:next w:val="754"/>
    <w:uiPriority w:val="0"/>
    <w:qFormat/>
    <w:pPr>
      <w:spacing w:line="276" w:lineRule="auto"/>
    </w:pPr>
    <w:rPr>
      <w:b/>
      <w:bCs/>
      <w:color w:val="4f81bd"/>
      <w:sz w:val="18"/>
      <w:szCs w:val="18"/>
    </w:rPr>
  </w:style>
  <w:style w:type="paragraph" w:styleId="936" w:customStyle="1">
    <w:name w:val="正文文本111"/>
    <w:basedOn w:val="754"/>
    <w:next w:val="934"/>
    <w:uiPriority w:val="0"/>
    <w:qFormat/>
    <w:rPr>
      <w:rFonts w:ascii="楷体_GB2312" w:eastAsia="楷体_GB2312"/>
      <w:sz w:val="28"/>
      <w:szCs w:val="28"/>
    </w:rPr>
  </w:style>
  <w:style w:type="paragraph" w:styleId="937" w:customStyle="1">
    <w:name w:val="正文文本缩进1"/>
    <w:basedOn w:val="754"/>
    <w:next w:val="938"/>
    <w:uiPriority w:val="0"/>
    <w:qFormat/>
    <w:pPr>
      <w:ind w:firstLine="225"/>
    </w:pPr>
    <w:rPr>
      <w:rFonts w:ascii="仿宋_GB2312" w:eastAsia="仿宋_GB2312"/>
      <w:sz w:val="32"/>
    </w:rPr>
  </w:style>
  <w:style w:type="paragraph" w:styleId="938" w:customStyle="1">
    <w:name w:val="寄信人地址1"/>
    <w:basedOn w:val="754"/>
    <w:uiPriority w:val="0"/>
    <w:qFormat/>
    <w:rPr>
      <w:rFonts w:ascii="Arial" w:hAnsi="Arial"/>
    </w:rPr>
  </w:style>
  <w:style w:type="paragraph" w:styleId="939" w:customStyle="1">
    <w:name w:val="目录 51"/>
    <w:basedOn w:val="754"/>
    <w:next w:val="754"/>
    <w:uiPriority w:val="0"/>
    <w:qFormat/>
    <w:pPr>
      <w:ind w:left="1134"/>
      <w:spacing w:after="57"/>
    </w:pPr>
  </w:style>
  <w:style w:type="paragraph" w:styleId="940" w:customStyle="1">
    <w:name w:val="目录 31"/>
    <w:basedOn w:val="754"/>
    <w:next w:val="754"/>
    <w:uiPriority w:val="0"/>
    <w:qFormat/>
    <w:pPr>
      <w:ind w:left="567"/>
      <w:spacing w:after="57"/>
    </w:pPr>
  </w:style>
  <w:style w:type="paragraph" w:styleId="941" w:customStyle="1">
    <w:name w:val="纯文本11"/>
    <w:basedOn w:val="754"/>
    <w:uiPriority w:val="0"/>
    <w:qFormat/>
    <w:rPr>
      <w:rFonts w:ascii="宋体" w:cs="Courier New"/>
      <w:lang w:bidi="ar-SA"/>
    </w:rPr>
  </w:style>
  <w:style w:type="paragraph" w:styleId="942" w:customStyle="1">
    <w:name w:val="目录 81"/>
    <w:basedOn w:val="754"/>
    <w:next w:val="754"/>
    <w:uiPriority w:val="0"/>
    <w:qFormat/>
    <w:pPr>
      <w:ind w:left="1984"/>
      <w:spacing w:after="57"/>
    </w:pPr>
  </w:style>
  <w:style w:type="paragraph" w:styleId="943" w:customStyle="1">
    <w:name w:val="尾注文本1"/>
    <w:basedOn w:val="754"/>
    <w:uiPriority w:val="0"/>
    <w:qFormat/>
    <w:rPr>
      <w:sz w:val="20"/>
    </w:rPr>
  </w:style>
  <w:style w:type="paragraph" w:styleId="944" w:customStyle="1">
    <w:name w:val="页脚11"/>
    <w:basedOn w:val="754"/>
    <w:uiPriority w:val="0"/>
    <w:qFormat/>
    <w:pPr>
      <w:tabs>
        <w:tab w:val="center" w:pos="7143" w:leader="none"/>
        <w:tab w:val="right" w:pos="14287" w:leader="none"/>
      </w:tabs>
    </w:pPr>
  </w:style>
  <w:style w:type="paragraph" w:styleId="945" w:customStyle="1">
    <w:name w:val="页眉11"/>
    <w:basedOn w:val="754"/>
    <w:uiPriority w:val="0"/>
    <w:qFormat/>
    <w:pPr>
      <w:tabs>
        <w:tab w:val="center" w:pos="7143" w:leader="none"/>
        <w:tab w:val="right" w:pos="14287" w:leader="none"/>
      </w:tabs>
    </w:pPr>
  </w:style>
  <w:style w:type="paragraph" w:styleId="946" w:customStyle="1">
    <w:name w:val="目录 111"/>
    <w:basedOn w:val="754"/>
    <w:next w:val="754"/>
    <w:uiPriority w:val="0"/>
    <w:qFormat/>
    <w:pPr>
      <w:spacing w:after="57"/>
    </w:pPr>
  </w:style>
  <w:style w:type="paragraph" w:styleId="947" w:customStyle="1">
    <w:name w:val="目录 41"/>
    <w:basedOn w:val="754"/>
    <w:next w:val="754"/>
    <w:uiPriority w:val="0"/>
    <w:qFormat/>
    <w:pPr>
      <w:ind w:left="850"/>
      <w:spacing w:after="57"/>
    </w:pPr>
  </w:style>
  <w:style w:type="paragraph" w:styleId="948" w:customStyle="1">
    <w:name w:val="副标题1"/>
    <w:basedOn w:val="754"/>
    <w:next w:val="754"/>
    <w:uiPriority w:val="0"/>
    <w:qFormat/>
    <w:pPr>
      <w:spacing w:before="200" w:after="200"/>
    </w:pPr>
    <w:rPr>
      <w:sz w:val="24"/>
    </w:rPr>
  </w:style>
  <w:style w:type="paragraph" w:styleId="949" w:customStyle="1">
    <w:name w:val="脚注文本1"/>
    <w:basedOn w:val="754"/>
    <w:uiPriority w:val="0"/>
    <w:qFormat/>
    <w:pPr>
      <w:spacing w:after="40"/>
    </w:pPr>
    <w:rPr>
      <w:sz w:val="18"/>
    </w:rPr>
  </w:style>
  <w:style w:type="paragraph" w:styleId="950" w:customStyle="1">
    <w:name w:val="目录 61"/>
    <w:basedOn w:val="754"/>
    <w:next w:val="754"/>
    <w:uiPriority w:val="0"/>
    <w:qFormat/>
    <w:pPr>
      <w:ind w:left="1417"/>
      <w:spacing w:after="57"/>
    </w:pPr>
  </w:style>
  <w:style w:type="paragraph" w:styleId="951" w:customStyle="1">
    <w:name w:val="图表目录1"/>
    <w:basedOn w:val="754"/>
    <w:next w:val="754"/>
    <w:uiPriority w:val="0"/>
    <w:qFormat/>
  </w:style>
  <w:style w:type="paragraph" w:styleId="952" w:customStyle="1">
    <w:name w:val="目录 21"/>
    <w:basedOn w:val="754"/>
    <w:next w:val="754"/>
    <w:uiPriority w:val="0"/>
    <w:qFormat/>
    <w:pPr>
      <w:ind w:left="283"/>
      <w:spacing w:after="57"/>
    </w:pPr>
  </w:style>
  <w:style w:type="paragraph" w:styleId="953" w:customStyle="1">
    <w:name w:val="目录 91"/>
    <w:basedOn w:val="754"/>
    <w:next w:val="754"/>
    <w:uiPriority w:val="0"/>
    <w:qFormat/>
    <w:pPr>
      <w:ind w:left="2268"/>
      <w:spacing w:after="57"/>
    </w:pPr>
  </w:style>
  <w:style w:type="paragraph" w:styleId="954" w:customStyle="1">
    <w:name w:val="标题1"/>
    <w:basedOn w:val="754"/>
    <w:next w:val="754"/>
    <w:uiPriority w:val="0"/>
    <w:qFormat/>
    <w:pPr>
      <w:contextualSpacing/>
      <w:spacing w:before="300" w:after="200"/>
    </w:pPr>
    <w:rPr>
      <w:sz w:val="48"/>
      <w:szCs w:val="48"/>
    </w:rPr>
  </w:style>
  <w:style w:type="character" w:styleId="955" w:customStyle="1">
    <w:name w:val="尾注引用1"/>
    <w:link w:val="754"/>
    <w:uiPriority w:val="0"/>
    <w:qFormat/>
    <w:rPr>
      <w:vertAlign w:val="superscript"/>
    </w:rPr>
  </w:style>
  <w:style w:type="character" w:styleId="956" w:customStyle="1">
    <w:name w:val="强调1"/>
    <w:link w:val="754"/>
    <w:uiPriority w:val="0"/>
    <w:qFormat/>
    <w:rPr>
      <w:i/>
    </w:rPr>
  </w:style>
  <w:style w:type="character" w:styleId="957" w:customStyle="1">
    <w:name w:val="超链接11"/>
    <w:link w:val="754"/>
    <w:uiPriority w:val="0"/>
    <w:qFormat/>
    <w:rPr>
      <w:color w:val="0000ff"/>
      <w:u w:val="single"/>
    </w:rPr>
  </w:style>
  <w:style w:type="character" w:styleId="958" w:customStyle="1">
    <w:name w:val="脚注引用1"/>
    <w:link w:val="754"/>
    <w:uiPriority w:val="0"/>
    <w:qFormat/>
    <w:rPr>
      <w:vertAlign w:val="superscript"/>
    </w:rPr>
  </w:style>
  <w:style w:type="character" w:styleId="959" w:customStyle="1">
    <w:name w:val="Heading 1 Char"/>
    <w:basedOn w:val="931"/>
    <w:link w:val="754"/>
    <w:uiPriority w:val="0"/>
    <w:qFormat/>
    <w:rPr>
      <w:rFonts w:ascii="Arial" w:hAnsi="Arial" w:eastAsia="Arial" w:cs="Arial"/>
      <w:sz w:val="40"/>
      <w:szCs w:val="40"/>
      <w:lang w:bidi="ar-SA"/>
    </w:rPr>
  </w:style>
  <w:style w:type="character" w:styleId="960" w:customStyle="1">
    <w:name w:val="Heading 2 Char"/>
    <w:basedOn w:val="931"/>
    <w:link w:val="754"/>
    <w:uiPriority w:val="0"/>
    <w:qFormat/>
    <w:rPr>
      <w:rFonts w:ascii="Arial" w:hAnsi="Arial" w:eastAsia="Arial" w:cs="Arial"/>
      <w:sz w:val="34"/>
      <w:lang w:bidi="ar-SA"/>
    </w:rPr>
  </w:style>
  <w:style w:type="character" w:styleId="961" w:customStyle="1">
    <w:name w:val="Heading 3 Char"/>
    <w:basedOn w:val="931"/>
    <w:link w:val="754"/>
    <w:uiPriority w:val="0"/>
    <w:qFormat/>
    <w:rPr>
      <w:rFonts w:ascii="Arial" w:hAnsi="Arial" w:eastAsia="Arial" w:cs="Arial"/>
      <w:sz w:val="30"/>
      <w:szCs w:val="30"/>
      <w:lang w:bidi="ar-SA"/>
    </w:rPr>
  </w:style>
  <w:style w:type="character" w:styleId="962" w:customStyle="1">
    <w:name w:val="Heading 4 Char"/>
    <w:basedOn w:val="931"/>
    <w:link w:val="754"/>
    <w:uiPriority w:val="0"/>
    <w:qFormat/>
    <w:rPr>
      <w:rFonts w:ascii="Arial" w:hAnsi="Arial" w:eastAsia="Arial" w:cs="Arial"/>
      <w:b/>
      <w:bCs/>
      <w:sz w:val="26"/>
      <w:szCs w:val="26"/>
      <w:lang w:bidi="ar-SA"/>
    </w:rPr>
  </w:style>
  <w:style w:type="character" w:styleId="963" w:customStyle="1">
    <w:name w:val="Heading 5 Char"/>
    <w:basedOn w:val="931"/>
    <w:link w:val="754"/>
    <w:uiPriority w:val="0"/>
    <w:qFormat/>
    <w:rPr>
      <w:rFonts w:ascii="Arial" w:hAnsi="Arial" w:eastAsia="Arial" w:cs="Arial"/>
      <w:b/>
      <w:bCs/>
      <w:sz w:val="24"/>
      <w:szCs w:val="24"/>
      <w:lang w:bidi="ar-SA"/>
    </w:rPr>
  </w:style>
  <w:style w:type="character" w:styleId="964" w:customStyle="1">
    <w:name w:val="Heading 6 Char"/>
    <w:basedOn w:val="931"/>
    <w:link w:val="754"/>
    <w:uiPriority w:val="0"/>
    <w:qFormat/>
    <w:rPr>
      <w:rFonts w:ascii="Arial" w:hAnsi="Arial" w:eastAsia="Arial" w:cs="Arial"/>
      <w:b/>
      <w:bCs/>
      <w:sz w:val="22"/>
      <w:szCs w:val="22"/>
      <w:lang w:bidi="ar-SA"/>
    </w:rPr>
  </w:style>
  <w:style w:type="character" w:styleId="965" w:customStyle="1">
    <w:name w:val="Heading 7 Char"/>
    <w:basedOn w:val="931"/>
    <w:link w:val="754"/>
    <w:uiPriority w:val="0"/>
    <w:qFormat/>
    <w:rPr>
      <w:rFonts w:ascii="Arial" w:hAnsi="Arial" w:eastAsia="Arial" w:cs="Arial"/>
      <w:b/>
      <w:bCs/>
      <w:i/>
      <w:iCs/>
      <w:sz w:val="22"/>
      <w:szCs w:val="22"/>
      <w:lang w:bidi="ar-SA"/>
    </w:rPr>
  </w:style>
  <w:style w:type="character" w:styleId="966" w:customStyle="1">
    <w:name w:val="Heading 8 Char"/>
    <w:basedOn w:val="931"/>
    <w:link w:val="754"/>
    <w:uiPriority w:val="0"/>
    <w:qFormat/>
    <w:rPr>
      <w:rFonts w:ascii="Arial" w:hAnsi="Arial" w:eastAsia="Arial" w:cs="Arial"/>
      <w:i/>
      <w:iCs/>
      <w:sz w:val="22"/>
      <w:szCs w:val="22"/>
      <w:lang w:bidi="ar-SA"/>
    </w:rPr>
  </w:style>
  <w:style w:type="character" w:styleId="967" w:customStyle="1">
    <w:name w:val="Heading 9 Char"/>
    <w:basedOn w:val="931"/>
    <w:link w:val="754"/>
    <w:uiPriority w:val="0"/>
    <w:qFormat/>
    <w:rPr>
      <w:rFonts w:ascii="Arial" w:hAnsi="Arial" w:eastAsia="Arial" w:cs="Arial"/>
      <w:i/>
      <w:iCs/>
      <w:sz w:val="21"/>
      <w:szCs w:val="21"/>
      <w:lang w:bidi="ar-SA"/>
    </w:rPr>
  </w:style>
  <w:style w:type="character" w:styleId="968" w:customStyle="1">
    <w:name w:val="Title Char"/>
    <w:basedOn w:val="931"/>
    <w:link w:val="754"/>
    <w:uiPriority w:val="0"/>
    <w:qFormat/>
    <w:rPr>
      <w:sz w:val="48"/>
      <w:szCs w:val="48"/>
    </w:rPr>
  </w:style>
  <w:style w:type="character" w:styleId="969" w:customStyle="1">
    <w:name w:val="Subtitle Char"/>
    <w:basedOn w:val="931"/>
    <w:link w:val="754"/>
    <w:uiPriority w:val="0"/>
    <w:qFormat/>
    <w:rPr>
      <w:sz w:val="24"/>
      <w:szCs w:val="24"/>
    </w:rPr>
  </w:style>
  <w:style w:type="character" w:styleId="970" w:customStyle="1">
    <w:name w:val="Quote Char"/>
    <w:link w:val="754"/>
    <w:uiPriority w:val="0"/>
    <w:qFormat/>
    <w:rPr>
      <w:i/>
    </w:rPr>
  </w:style>
  <w:style w:type="character" w:styleId="971" w:customStyle="1">
    <w:name w:val="Intense Quote Char"/>
    <w:link w:val="754"/>
    <w:uiPriority w:val="0"/>
    <w:qFormat/>
    <w:rPr>
      <w:i/>
    </w:rPr>
  </w:style>
  <w:style w:type="character" w:styleId="972" w:customStyle="1">
    <w:name w:val="Header Char"/>
    <w:basedOn w:val="931"/>
    <w:link w:val="754"/>
    <w:uiPriority w:val="0"/>
    <w:qFormat/>
  </w:style>
  <w:style w:type="character" w:styleId="973" w:customStyle="1">
    <w:name w:val="Caption Char"/>
    <w:link w:val="754"/>
    <w:uiPriority w:val="0"/>
    <w:qFormat/>
  </w:style>
  <w:style w:type="character" w:styleId="974" w:customStyle="1">
    <w:name w:val="Footnote Text Char"/>
    <w:link w:val="754"/>
    <w:uiPriority w:val="0"/>
    <w:qFormat/>
    <w:rPr>
      <w:sz w:val="18"/>
    </w:rPr>
  </w:style>
  <w:style w:type="character" w:styleId="975" w:customStyle="1">
    <w:name w:val="Endnote Text Char"/>
    <w:link w:val="754"/>
    <w:uiPriority w:val="0"/>
    <w:qFormat/>
    <w:rPr>
      <w:sz w:val="20"/>
    </w:rPr>
  </w:style>
  <w:style w:type="paragraph" w:styleId="976" w:customStyle="1">
    <w:name w:val="TOC Heading"/>
    <w:uiPriority w:val="0"/>
    <w:qFormat/>
    <w:rPr>
      <w:rFonts w:hint="default" w:ascii="Times New Roman" w:hAnsi="Times New Roman" w:eastAsia="宋体" w:cs="Times New Roman"/>
      <w:sz w:val="20"/>
      <w:szCs w:val="20"/>
      <w:lang w:val="en-US" w:eastAsia="zh-CN" w:bidi="ar-SA"/>
    </w:rPr>
  </w:style>
  <w:style w:type="paragraph" w:styleId="977" w:customStyle="1">
    <w:name w:val="标题二、"/>
    <w:basedOn w:val="754"/>
    <w:uiPriority w:val="0"/>
    <w:qFormat/>
    <w:pPr>
      <w:ind w:firstLine="200"/>
      <w:spacing w:line="360" w:lineRule="auto"/>
      <w:outlineLvl w:val="2"/>
    </w:pPr>
    <w:rPr>
      <w:rFonts w:ascii="宋体"/>
      <w:b/>
      <w:szCs w:val="21"/>
    </w:rPr>
  </w:style>
  <w:style w:type="paragraph" w:styleId="978" w:customStyle="1">
    <w:name w:val="浅色列表1"/>
    <w:basedOn w:val="754"/>
    <w:uiPriority w:val="0"/>
    <w:qFormat/>
    <w:pPr>
      <w:contextualSpacing/>
      <w:ind w:left="720"/>
    </w:pPr>
  </w:style>
  <w:style w:type="paragraph" w:styleId="979" w:customStyle="1">
    <w:name w:val="无间隔"/>
    <w:uiPriority w:val="0"/>
    <w:qFormat/>
    <w:rPr>
      <w:rFonts w:hint="default" w:ascii="Times New Roman" w:hAnsi="Times New Roman" w:eastAsia="宋体" w:cs="Times New Roman"/>
      <w:sz w:val="20"/>
      <w:szCs w:val="20"/>
      <w:lang w:val="en-US" w:eastAsia="zh-CN" w:bidi="ar-SA"/>
    </w:rPr>
  </w:style>
  <w:style w:type="paragraph" w:styleId="980" w:customStyle="1">
    <w:name w:val="引用"/>
    <w:basedOn w:val="754"/>
    <w:next w:val="754"/>
    <w:uiPriority w:val="0"/>
    <w:qFormat/>
    <w:pPr>
      <w:ind w:left="720" w:right="720"/>
    </w:pPr>
    <w:rPr>
      <w:i/>
    </w:rPr>
  </w:style>
  <w:style w:type="paragraph" w:styleId="981" w:customStyle="1">
    <w:name w:val="明显引用"/>
    <w:basedOn w:val="754"/>
    <w:next w:val="75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82" w:customStyle="1">
    <w:name w:val="TOC 标题1"/>
    <w:uiPriority w:val="0"/>
    <w:qFormat/>
    <w:rPr>
      <w:rFonts w:hint="default" w:ascii="Times New Roman" w:hAnsi="Times New Roman" w:eastAsia="宋体" w:cs="Times New Roman"/>
      <w:sz w:val="20"/>
      <w:szCs w:val="20"/>
      <w:lang w:val="en-US" w:eastAsia="zh-CN" w:bidi="ar-SA"/>
    </w:rPr>
  </w:style>
  <w:style w:type="paragraph" w:styleId="983" w:customStyle="1">
    <w:name w:val="标题 31"/>
    <w:basedOn w:val="754"/>
    <w:next w:val="754"/>
    <w:uiPriority w:val="0"/>
    <w:qFormat/>
    <w:pPr>
      <w:jc w:val="left"/>
      <w:spacing w:before="100" w:beforeAutospacing="1" w:after="100" w:afterAutospacing="1"/>
      <w:outlineLvl w:val="2"/>
    </w:pPr>
    <w:rPr>
      <w:rFonts w:ascii="宋体"/>
      <w:b/>
      <w:bCs/>
      <w:sz w:val="27"/>
      <w:szCs w:val="27"/>
    </w:rPr>
  </w:style>
  <w:style w:type="character" w:styleId="984" w:customStyle="1">
    <w:name w:val="默认段落字体1"/>
    <w:link w:val="754"/>
    <w:uiPriority w:val="0"/>
    <w:qFormat/>
  </w:style>
  <w:style w:type="paragraph" w:styleId="985" w:customStyle="1">
    <w:name w:val="正文文本1"/>
    <w:basedOn w:val="754"/>
    <w:next w:val="754"/>
    <w:uiPriority w:val="0"/>
    <w:qFormat/>
    <w:pPr>
      <w:spacing w:after="120"/>
    </w:pPr>
  </w:style>
  <w:style w:type="paragraph" w:styleId="986" w:customStyle="1">
    <w:name w:val="批注文字1"/>
    <w:basedOn w:val="754"/>
    <w:uiPriority w:val="0"/>
    <w:qFormat/>
    <w:pPr>
      <w:jc w:val="left"/>
    </w:pPr>
  </w:style>
  <w:style w:type="paragraph" w:styleId="987" w:customStyle="1">
    <w:name w:val="页脚1"/>
    <w:basedOn w:val="754"/>
    <w:uiPriority w:val="0"/>
    <w:qFormat/>
    <w:pPr>
      <w:jc w:val="left"/>
      <w:tabs>
        <w:tab w:val="center" w:pos="4153" w:leader="none"/>
        <w:tab w:val="right" w:pos="8306" w:leader="none"/>
      </w:tabs>
    </w:pPr>
    <w:rPr>
      <w:sz w:val="18"/>
      <w:szCs w:val="18"/>
    </w:rPr>
  </w:style>
  <w:style w:type="paragraph" w:styleId="988" w:customStyle="1">
    <w:name w:val="页眉1"/>
    <w:basedOn w:val="754"/>
    <w:uiPriority w:val="0"/>
    <w:qFormat/>
    <w:pPr>
      <w:jc w:val="center"/>
      <w:tabs>
        <w:tab w:val="center" w:pos="4153" w:leader="none"/>
        <w:tab w:val="right" w:pos="8306" w:leader="none"/>
      </w:tabs>
      <w:pBdr>
        <w:bottom w:val="single" w:color="000000" w:sz="6" w:space="1"/>
      </w:pBdr>
    </w:pPr>
    <w:rPr>
      <w:sz w:val="18"/>
      <w:szCs w:val="18"/>
    </w:rPr>
  </w:style>
  <w:style w:type="paragraph" w:styleId="989" w:customStyle="1">
    <w:name w:val="普通(网站)1"/>
    <w:basedOn w:val="754"/>
    <w:uiPriority w:val="0"/>
    <w:qFormat/>
    <w:pPr>
      <w:jc w:val="left"/>
      <w:spacing w:before="100" w:beforeAutospacing="1" w:after="100" w:afterAutospacing="1"/>
    </w:pPr>
    <w:rPr>
      <w:sz w:val="24"/>
    </w:rPr>
  </w:style>
  <w:style w:type="character" w:styleId="990" w:customStyle="1">
    <w:name w:val="超链接1"/>
    <w:basedOn w:val="984"/>
    <w:link w:val="754"/>
    <w:uiPriority w:val="0"/>
    <w:qFormat/>
    <w:rPr>
      <w:color w:val="0000ff"/>
      <w:u w:val="single"/>
    </w:rPr>
  </w:style>
  <w:style w:type="paragraph" w:styleId="991" w:customStyle="1">
    <w:name w:val="正文_3_0_0"/>
    <w:uiPriority w:val="0"/>
    <w:qFormat/>
    <w:pPr>
      <w:jc w:val="both"/>
      <w:widowControl w:val="off"/>
    </w:pPr>
    <w:rPr>
      <w:rFonts w:hint="default" w:ascii="Times New Roman" w:hAnsi="Times New Roman" w:eastAsia="宋体" w:cs="Times New Roman"/>
      <w:sz w:val="20"/>
      <w:szCs w:val="20"/>
      <w:lang w:val="en-US" w:eastAsia="zh-CN" w:bidi="ar-SA"/>
    </w:rPr>
  </w:style>
  <w:style w:type="paragraph" w:styleId="992" w:customStyle="1">
    <w:name w:val="正文_3"/>
    <w:next w:val="993"/>
    <w:uiPriority w:val="0"/>
    <w:qFormat/>
    <w:pPr>
      <w:jc w:val="both"/>
      <w:widowControl w:val="off"/>
    </w:pPr>
    <w:rPr>
      <w:rFonts w:hint="default" w:ascii="Calibri" w:hAnsi="Calibri" w:eastAsia="宋体" w:cs="Times New Roman"/>
      <w:sz w:val="21"/>
      <w:szCs w:val="22"/>
      <w:lang w:val="en-US" w:eastAsia="zh-CN" w:bidi="ar-SA"/>
    </w:rPr>
  </w:style>
  <w:style w:type="paragraph" w:styleId="993" w:customStyle="1">
    <w:name w:val="正文首行缩进 2_1"/>
    <w:basedOn w:val="994"/>
    <w:next w:val="996"/>
    <w:uiPriority w:val="0"/>
    <w:qFormat/>
    <w:pPr>
      <w:ind w:left="420" w:firstLine="420"/>
      <w:spacing w:before="0" w:after="120" w:line="240" w:lineRule="auto"/>
    </w:pPr>
    <w:rPr>
      <w:rFonts w:ascii="Times New Roman" w:hAnsi="Times New Roman"/>
      <w:szCs w:val="24"/>
    </w:rPr>
  </w:style>
  <w:style w:type="paragraph" w:styleId="994" w:customStyle="1">
    <w:name w:val="正文文本缩进_1"/>
    <w:basedOn w:val="995"/>
    <w:next w:val="993"/>
    <w:uiPriority w:val="0"/>
    <w:qFormat/>
    <w:pPr>
      <w:ind w:firstLine="552"/>
      <w:spacing w:before="240" w:line="360" w:lineRule="auto"/>
    </w:pPr>
    <w:rPr>
      <w:rFonts w:ascii="宋体"/>
      <w:szCs w:val="20"/>
    </w:rPr>
  </w:style>
  <w:style w:type="paragraph" w:styleId="995" w:customStyle="1">
    <w:name w:val="正文_18"/>
    <w:next w:val="99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6" w:customStyle="1">
    <w:name w:val="xl53_0"/>
    <w:next w:val="992"/>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Times New Roman" w:eastAsia="宋体" w:cs="Times New Roman"/>
      <w:b/>
      <w:bCs/>
      <w:sz w:val="20"/>
      <w:szCs w:val="20"/>
      <w:lang w:val="en-US" w:eastAsia="zh-CN" w:bidi="ar-SA"/>
    </w:rPr>
  </w:style>
  <w:style w:type="paragraph" w:styleId="997" w:customStyle="1">
    <w:name w:val="正文_3_0_1"/>
    <w:uiPriority w:val="0"/>
    <w:qFormat/>
    <w:pPr>
      <w:jc w:val="both"/>
      <w:widowControl w:val="off"/>
    </w:pPr>
    <w:rPr>
      <w:rFonts w:hint="default" w:ascii="Times New Roman" w:hAnsi="Times New Roman" w:eastAsia="宋体" w:cs="Times New Roman"/>
      <w:sz w:val="20"/>
      <w:szCs w:val="20"/>
      <w:lang w:val="en-US" w:eastAsia="zh-CN" w:bidi="ar-SA"/>
    </w:rPr>
  </w:style>
  <w:style w:type="paragraph" w:styleId="998" w:customStyle="1">
    <w:name w:val="标题 3_0"/>
    <w:basedOn w:val="997"/>
    <w:next w:val="997"/>
    <w:uiPriority w:val="0"/>
    <w:qFormat/>
    <w:pPr>
      <w:keepLines/>
      <w:keepNext/>
      <w:spacing w:before="260" w:after="260" w:line="412" w:lineRule="auto"/>
      <w:widowControl w:val="off"/>
      <w:outlineLvl w:val="2"/>
    </w:pPr>
    <w:rPr>
      <w:rFonts w:ascii="Calibri" w:hAnsi="Calibri" w:eastAsia="Times New Roman"/>
      <w:b/>
      <w:sz w:val="32"/>
    </w:rPr>
  </w:style>
  <w:style w:type="paragraph" w:styleId="999" w:customStyle="1">
    <w:name w:val="Normal1"/>
    <w:uiPriority w:val="0"/>
    <w:qFormat/>
    <w:pPr>
      <w:jc w:val="both"/>
      <w:widowControl w:val="off"/>
    </w:pPr>
    <w:rPr>
      <w:rFonts w:hint="default" w:ascii="Calibri" w:hAnsi="Calibri" w:eastAsia="宋体" w:cs="Times New Roman"/>
      <w:sz w:val="20"/>
      <w:szCs w:val="20"/>
      <w:lang w:val="en-US" w:eastAsia="zh-CN" w:bidi="ar-SA"/>
    </w:rPr>
  </w:style>
  <w:style w:type="paragraph" w:styleId="1000" w:customStyle="1">
    <w:name w:val="标题 4_0"/>
    <w:basedOn w:val="999"/>
    <w:next w:val="999"/>
    <w:uiPriority w:val="0"/>
    <w:qFormat/>
    <w:pPr>
      <w:keepLines/>
      <w:keepNext/>
      <w:spacing w:before="280" w:after="290" w:line="372" w:lineRule="auto"/>
      <w:widowControl w:val="off"/>
      <w:outlineLvl w:val="3"/>
    </w:pPr>
    <w:rPr>
      <w:rFonts w:ascii="Arial" w:hAnsi="Arial" w:eastAsia="黑体"/>
      <w:b/>
      <w:sz w:val="28"/>
    </w:rPr>
  </w:style>
  <w:style w:type="paragraph" w:styleId="1001" w:customStyle="1">
    <w:name w:val="标题 5_0"/>
    <w:basedOn w:val="999"/>
    <w:next w:val="999"/>
    <w:uiPriority w:val="0"/>
    <w:qFormat/>
    <w:pPr>
      <w:keepLines/>
      <w:keepNext/>
      <w:spacing w:before="280" w:after="290" w:line="374" w:lineRule="auto"/>
      <w:widowControl w:val="off"/>
      <w:outlineLvl w:val="4"/>
    </w:pPr>
    <w:rPr>
      <w:rFonts w:eastAsia="Times New Roman"/>
      <w:b/>
      <w:bCs/>
      <w:sz w:val="28"/>
      <w:szCs w:val="28"/>
    </w:rPr>
  </w:style>
  <w:style w:type="paragraph" w:styleId="1002" w:customStyle="1">
    <w:name w:val="Normal_20_0_0"/>
    <w:next w:val="1003"/>
    <w:uiPriority w:val="0"/>
    <w:qFormat/>
    <w:pPr>
      <w:jc w:val="both"/>
      <w:widowControl w:val="off"/>
    </w:pPr>
    <w:rPr>
      <w:rFonts w:hint="default" w:ascii="Calibri" w:hAnsi="Calibri" w:eastAsia="宋体" w:cs="Times New Roman"/>
      <w:sz w:val="21"/>
      <w:szCs w:val="22"/>
      <w:lang w:val="en-US" w:eastAsia="zh-CN" w:bidi="ar-SA"/>
    </w:rPr>
  </w:style>
  <w:style w:type="paragraph" w:styleId="1003" w:customStyle="1">
    <w:name w:val="Heading 1_0_0"/>
    <w:basedOn w:val="1002"/>
    <w:next w:val="1002"/>
    <w:uiPriority w:val="0"/>
    <w:qFormat/>
    <w:pPr>
      <w:keepLines/>
      <w:keepNext/>
      <w:spacing w:before="340" w:after="330" w:line="576" w:lineRule="auto"/>
      <w:widowControl w:val="off"/>
      <w:outlineLvl w:val="0"/>
    </w:pPr>
    <w:rPr>
      <w:rFonts w:ascii="Times New Roman" w:hAnsi="Times New Roman"/>
      <w:b/>
      <w:sz w:val="44"/>
      <w:szCs w:val="20"/>
    </w:rPr>
  </w:style>
  <w:style w:type="paragraph" w:styleId="1004" w:customStyle="1">
    <w:name w:val="Normal_0_2"/>
    <w:uiPriority w:val="0"/>
    <w:qFormat/>
    <w:pPr>
      <w:jc w:val="both"/>
      <w:widowControl w:val="off"/>
    </w:pPr>
    <w:rPr>
      <w:rFonts w:hint="default" w:ascii="Calibri" w:hAnsi="Calibri" w:eastAsia="宋体" w:cs="Calibri"/>
      <w:sz w:val="21"/>
      <w:szCs w:val="21"/>
      <w:lang w:val="en-US" w:eastAsia="zh-CN" w:bidi="ar-SA"/>
    </w:rPr>
  </w:style>
  <w:style w:type="paragraph" w:styleId="1005" w:customStyle="1">
    <w:name w:val="正文_2_0"/>
    <w:basedOn w:val="1004"/>
    <w:next w:val="1004"/>
    <w:uiPriority w:val="0"/>
    <w:qFormat/>
    <w:rPr>
      <w:rFonts w:cs="Times New Roman"/>
      <w:lang w:bidi="ar-SA"/>
    </w:rPr>
  </w:style>
  <w:style w:type="paragraph" w:styleId="1006" w:customStyle="1">
    <w:name w:val="正文_2"/>
    <w:next w:val="1007"/>
    <w:uiPriority w:val="0"/>
    <w:qFormat/>
    <w:pPr>
      <w:jc w:val="both"/>
      <w:widowControl w:val="off"/>
    </w:pPr>
    <w:rPr>
      <w:rFonts w:hint="default" w:ascii="Calibri" w:hAnsi="Calibri" w:eastAsia="宋体" w:cs="Times New Roman"/>
      <w:sz w:val="21"/>
      <w:szCs w:val="22"/>
      <w:lang w:val="en-US" w:eastAsia="zh-CN" w:bidi="ar-SA"/>
    </w:rPr>
  </w:style>
  <w:style w:type="paragraph" w:styleId="1007" w:customStyle="1">
    <w:name w:val="正文文本_0"/>
    <w:basedOn w:val="1008"/>
    <w:next w:val="1006"/>
    <w:uiPriority w:val="0"/>
    <w:qFormat/>
    <w:pPr>
      <w:spacing w:after="120"/>
    </w:pPr>
  </w:style>
  <w:style w:type="paragraph" w:styleId="1008" w:customStyle="1">
    <w:name w:val="正文_16"/>
    <w:next w:val="1009"/>
    <w:uiPriority w:val="0"/>
    <w:qFormat/>
    <w:pPr>
      <w:jc w:val="both"/>
      <w:widowControl w:val="off"/>
    </w:pPr>
    <w:rPr>
      <w:rFonts w:hint="default" w:ascii="Calibri" w:hAnsi="Calibri" w:eastAsia="宋体" w:cs="Times New Roman"/>
      <w:sz w:val="21"/>
      <w:szCs w:val="22"/>
      <w:lang w:val="en-US" w:eastAsia="zh-CN" w:bidi="ar-SA"/>
    </w:rPr>
  </w:style>
  <w:style w:type="paragraph" w:styleId="1009" w:customStyle="1">
    <w:name w:val="正文文本 2_0"/>
    <w:basedOn w:val="1008"/>
    <w:uiPriority w:val="0"/>
    <w:qFormat/>
    <w:rPr>
      <w:rFonts w:ascii="仿宋_GB2312" w:eastAsia="仿宋_GB2312"/>
      <w:sz w:val="28"/>
    </w:rPr>
  </w:style>
  <w:style w:type="paragraph" w:styleId="1010"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1" w:customStyle="1">
    <w:name w:val="标题 1_0"/>
    <w:basedOn w:val="1010"/>
    <w:next w:val="1010"/>
    <w:uiPriority w:val="0"/>
    <w:qFormat/>
    <w:pPr>
      <w:keepLines/>
      <w:keepNext/>
      <w:spacing w:before="340" w:after="330" w:line="576" w:lineRule="auto"/>
      <w:widowControl w:val="off"/>
      <w:outlineLvl w:val="0"/>
    </w:pPr>
    <w:rPr>
      <w:rFonts w:ascii="Calibri" w:hAnsi="Calibri"/>
      <w:b/>
      <w:sz w:val="44"/>
      <w:szCs w:val="20"/>
    </w:rPr>
  </w:style>
  <w:style w:type="paragraph" w:styleId="1012" w:customStyle="1">
    <w:name w:val="标题 2_0"/>
    <w:basedOn w:val="1006"/>
    <w:next w:val="1006"/>
    <w:uiPriority w:val="0"/>
    <w:qFormat/>
    <w:pPr>
      <w:keepLines/>
      <w:keepNext/>
      <w:spacing w:before="260" w:after="260" w:line="412" w:lineRule="auto"/>
      <w:widowControl w:val="off"/>
      <w:outlineLvl w:val="1"/>
    </w:pPr>
    <w:rPr>
      <w:rFonts w:ascii="Arial" w:hAnsi="Arial" w:eastAsia="黑体"/>
      <w:b/>
      <w:sz w:val="32"/>
      <w:szCs w:val="20"/>
    </w:rPr>
  </w:style>
  <w:style w:type="paragraph" w:styleId="1013" w:customStyle="1">
    <w:name w:val="正文文本缩进_0"/>
    <w:basedOn w:val="1006"/>
    <w:uiPriority w:val="0"/>
    <w:qFormat/>
    <w:pPr>
      <w:ind w:firstLine="225"/>
    </w:pPr>
    <w:rPr>
      <w:rFonts w:ascii="仿宋_GB2312" w:eastAsia="仿宋_GB2312"/>
      <w:sz w:val="32"/>
    </w:rPr>
  </w:style>
  <w:style w:type="paragraph" w:styleId="1014" w:customStyle="1">
    <w:name w:val="正文首行缩进 2_0"/>
    <w:basedOn w:val="1013"/>
    <w:uiPriority w:val="0"/>
    <w:qFormat/>
    <w:pPr>
      <w:ind w:left="200" w:firstLine="200"/>
      <w:spacing w:after="120"/>
    </w:pPr>
    <w:rPr>
      <w:rFonts w:ascii="Times New Roman" w:hAnsi="Times New Roman"/>
      <w:sz w:val="24"/>
      <w:szCs w:val="24"/>
    </w:rPr>
  </w:style>
  <w:style w:type="paragraph" w:styleId="1015" w:customStyle="1">
    <w:name w:val="标题 41"/>
    <w:basedOn w:val="754"/>
    <w:next w:val="1016"/>
    <w:uiPriority w:val="0"/>
    <w:qFormat/>
    <w:pPr>
      <w:keepLines/>
      <w:keepNext/>
      <w:spacing w:before="280" w:after="290" w:line="376" w:lineRule="auto"/>
      <w:widowControl w:val="off"/>
      <w:outlineLvl w:val="3"/>
    </w:pPr>
    <w:rPr>
      <w:rFonts w:ascii="Arial" w:hAnsi="Arial" w:eastAsia="黑体" w:cs="Arial"/>
      <w:b/>
      <w:bCs/>
      <w:sz w:val="28"/>
      <w:szCs w:val="28"/>
      <w:lang w:bidi="ar-SA"/>
    </w:rPr>
  </w:style>
  <w:style w:type="paragraph" w:styleId="1016" w:customStyle="1">
    <w:name w:val="正文缩进1"/>
    <w:basedOn w:val="754"/>
    <w:next w:val="754"/>
    <w:uiPriority w:val="0"/>
    <w:qFormat/>
    <w:pPr>
      <w:ind w:firstLine="420"/>
    </w:pPr>
  </w:style>
  <w:style w:type="paragraph" w:styleId="1017" w:customStyle="1">
    <w:name w:val="正文_2_1_0"/>
    <w:uiPriority w:val="0"/>
    <w:qFormat/>
    <w:pPr>
      <w:jc w:val="both"/>
      <w:widowControl w:val="off"/>
    </w:pPr>
    <w:rPr>
      <w:rFonts w:hint="default" w:ascii="Calibri" w:hAnsi="Calibri" w:eastAsia="宋体" w:cs="Times New Roman"/>
      <w:sz w:val="20"/>
      <w:szCs w:val="20"/>
      <w:lang w:val="en-US" w:eastAsia="zh-CN" w:bidi="ar-SA"/>
    </w:rPr>
  </w:style>
  <w:style w:type="paragraph" w:styleId="1018" w:customStyle="1">
    <w:name w:val="Normal_19"/>
    <w:basedOn w:val="1005"/>
    <w:uiPriority w:val="0"/>
    <w:qFormat/>
  </w:style>
  <w:style w:type="paragraph" w:styleId="1019" w:customStyle="1">
    <w:name w:val="无间隔1_0_0"/>
    <w:basedOn w:val="1018"/>
    <w:uiPriority w:val="0"/>
    <w:qFormat/>
    <w:pPr>
      <w:spacing w:line="400" w:lineRule="exact"/>
    </w:pPr>
    <w:rPr>
      <w:rFonts w:ascii="Times New Roman" w:hAnsi="Times New Roman" w:eastAsia="Times New Roman"/>
      <w:color w:val="000000"/>
      <w:sz w:val="24"/>
      <w:szCs w:val="24"/>
    </w:rPr>
  </w:style>
  <w:style w:type="paragraph" w:styleId="1020" w:customStyle="1">
    <w:name w:val="AONormal"/>
    <w:uiPriority w:val="0"/>
    <w:qFormat/>
    <w:pPr>
      <w:ind w:firstLine="440"/>
      <w:spacing w:line="400" w:lineRule="exact"/>
    </w:pPr>
    <w:rPr>
      <w:rFonts w:hint="default" w:ascii="华文楷体" w:hAnsi="Times New Roman" w:eastAsia="华文楷体" w:cs="华文楷体"/>
      <w:sz w:val="22"/>
      <w:szCs w:val="21"/>
      <w:lang w:val="en-US" w:eastAsia="zh-CN" w:bidi="ar-SA"/>
    </w:rPr>
  </w:style>
  <w:style w:type="paragraph" w:styleId="1021" w:customStyle="1">
    <w:name w:val="列出段落1"/>
    <w:basedOn w:val="754"/>
    <w:uiPriority w:val="0"/>
    <w:qFormat/>
    <w:pPr>
      <w:contextualSpacing/>
      <w:ind w:left="720"/>
      <w:jc w:val="left"/>
      <w:widowControl/>
    </w:pPr>
    <w:rPr>
      <w:sz w:val="24"/>
      <w:lang w:bidi="en-US"/>
    </w:rPr>
  </w:style>
  <w:style w:type="paragraph" w:styleId="1022" w:customStyle="1">
    <w:name w:val="正文文本11"/>
    <w:basedOn w:val="754"/>
    <w:next w:val="1016"/>
    <w:uiPriority w:val="0"/>
    <w:qFormat/>
    <w:rPr>
      <w:rFonts w:ascii="楷体_GB2312" w:eastAsia="楷体_GB2312"/>
      <w:sz w:val="28"/>
      <w:szCs w:val="28"/>
    </w:rPr>
  </w:style>
  <w:style w:type="paragraph" w:styleId="1023" w:customStyle="1">
    <w:name w:val="目录 11"/>
    <w:basedOn w:val="754"/>
    <w:next w:val="754"/>
    <w:uiPriority w:val="0"/>
    <w:qFormat/>
    <w:pPr>
      <w:jc w:val="left"/>
      <w:spacing w:before="120" w:after="120" w:line="400" w:lineRule="exact"/>
      <w:tabs>
        <w:tab w:val="right" w:pos="8720" w:leader="dot"/>
      </w:tabs>
    </w:pPr>
    <w:rPr>
      <w:rFonts w:ascii="宋体"/>
      <w:caps/>
      <w:sz w:val="24"/>
    </w:rPr>
  </w:style>
  <w:style w:type="paragraph" w:styleId="102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25"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26" w:customStyle="1">
    <w:name w:val="左对齐正文"/>
    <w:uiPriority w:val="0"/>
    <w:qFormat/>
    <w:rPr>
      <w:rFonts w:hint="default" w:ascii="Calibri" w:hAnsi="Calibri" w:eastAsia="仿宋_GB2312" w:cs="Calibri"/>
      <w:sz w:val="32"/>
      <w:szCs w:val="32"/>
      <w:lang w:val="en-US" w:eastAsia="zh-CN" w:bidi="ar-SA"/>
    </w:rPr>
  </w:style>
  <w:style w:type="paragraph" w:styleId="1027" w:customStyle="1">
    <w:name w:val="正文空2字"/>
    <w:basedOn w:val="1026"/>
    <w:uiPriority w:val="0"/>
    <w:qFormat/>
    <w:pPr>
      <w:ind w:firstLine="640"/>
      <w:spacing w:line="560" w:lineRule="exact"/>
      <w:widowControl w:val="off"/>
    </w:pPr>
    <w:rPr>
      <w:rFonts w:ascii="仿宋_GB2312" w:cs="仿宋_GB2312"/>
      <w:lang w:val="zh-TW" w:eastAsia="zh-TW" w:bidi="ar-SA"/>
    </w:rPr>
  </w:style>
  <w:style w:type="paragraph" w:styleId="1028" w:customStyle="1">
    <w:name w:val="Char1"/>
    <w:basedOn w:val="754"/>
    <w:uiPriority w:val="0"/>
    <w:qFormat/>
    <w:pPr>
      <w:ind w:firstLine="200"/>
      <w:tabs>
        <w:tab w:val="left" w:pos="360" w:leader="none"/>
      </w:tabs>
    </w:pPr>
    <w:rPr>
      <w:sz w:val="28"/>
      <w:szCs w:val="30"/>
    </w:rPr>
  </w:style>
  <w:style w:type="paragraph" w:styleId="1029" w:customStyle="1">
    <w:name w:val="普通正文"/>
    <w:basedOn w:val="754"/>
    <w:uiPriority w:val="0"/>
    <w:qFormat/>
    <w:pPr>
      <w:ind w:firstLine="480"/>
      <w:jc w:val="left"/>
      <w:spacing w:before="120" w:after="120" w:line="360" w:lineRule="auto"/>
    </w:pPr>
    <w:rPr>
      <w:rFonts w:ascii="Arial" w:hAnsi="Arial"/>
      <w:sz w:val="24"/>
    </w:rPr>
  </w:style>
  <w:style w:type="paragraph" w:styleId="1030" w:customStyle="1">
    <w:name w:val="标题 21"/>
    <w:basedOn w:val="754"/>
    <w:next w:val="754"/>
    <w:uiPriority w:val="0"/>
    <w:qFormat/>
    <w:pPr>
      <w:jc w:val="center"/>
      <w:keepLines/>
      <w:keepNext/>
      <w:spacing w:before="260" w:after="260" w:line="415" w:lineRule="auto"/>
      <w:widowControl w:val="off"/>
      <w:outlineLvl w:val="1"/>
    </w:pPr>
    <w:rPr>
      <w:rFonts w:ascii="Arial" w:hAnsi="Arial" w:eastAsia="幼圆" w:cs="Arial"/>
      <w:b/>
      <w:bCs/>
      <w:sz w:val="44"/>
      <w:szCs w:val="44"/>
      <w:lang w:bidi="ar-SA"/>
    </w:rPr>
  </w:style>
  <w:style w:type="paragraph" w:styleId="1031"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3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3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34" w:customStyle="1">
    <w:name w:val="正文文本12"/>
    <w:basedOn w:val="754"/>
    <w:uiPriority w:val="0"/>
    <w:qFormat/>
    <w:pPr>
      <w:ind w:left="120"/>
    </w:pPr>
    <w:rPr>
      <w:rFonts w:ascii="宋体" w:cs="宋体"/>
      <w:lang w:val="zh-CN" w:eastAsia="zh-CN" w:bidi="zh-CN"/>
    </w:rPr>
  </w:style>
  <w:style w:type="paragraph" w:styleId="1035" w:customStyle="1">
    <w:name w:val="Normal_18_0"/>
    <w:uiPriority w:val="0"/>
    <w:qFormat/>
    <w:rPr>
      <w:rFonts w:hint="default" w:ascii="黑体" w:hAnsi="Times New Roman" w:eastAsia="黑体" w:cs="黑体"/>
      <w:b/>
      <w:sz w:val="32"/>
      <w:szCs w:val="24"/>
      <w:lang w:val="en-US" w:eastAsia="zh-CN" w:bidi="ar-SA"/>
    </w:rPr>
  </w:style>
  <w:style w:type="paragraph" w:styleId="1036" w:customStyle="1">
    <w:name w:val="正文_12_0_0_0_0"/>
    <w:basedOn w:val="754"/>
    <w:uiPriority w:val="0"/>
    <w:qFormat/>
  </w:style>
  <w:style w:type="paragraph" w:styleId="1037"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8"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3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0" w:customStyle="1">
    <w:name w:val="Normal_20"/>
    <w:uiPriority w:val="0"/>
    <w:qFormat/>
    <w:rPr>
      <w:rFonts w:hint="default" w:ascii="黑体" w:hAnsi="Times New Roman" w:eastAsia="黑体" w:cs="黑体"/>
      <w:b/>
      <w:sz w:val="32"/>
      <w:szCs w:val="24"/>
      <w:lang w:val="en-US" w:eastAsia="zh-CN" w:bidi="ar-SA"/>
    </w:rPr>
  </w:style>
  <w:style w:type="paragraph" w:styleId="1041"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1042" w:customStyle="1">
    <w:name w:val="页码1"/>
    <w:link w:val="754"/>
    <w:uiPriority w:val="0"/>
    <w:qFormat/>
  </w:style>
  <w:style w:type="paragraph" w:styleId="1043" w:customStyle="1">
    <w:name w:val="WPSOffice手动目录 1"/>
    <w:uiPriority w:val="0"/>
    <w:qFormat/>
    <w:rPr>
      <w:rFonts w:hint="default" w:ascii="Times New Roman" w:hAnsi="Times New Roman" w:eastAsia="宋体" w:cs="Times New Roman"/>
      <w:sz w:val="20"/>
      <w:szCs w:val="20"/>
      <w:lang w:val="en-US" w:eastAsia="zh-CN" w:bidi="ar-SA"/>
    </w:rPr>
  </w:style>
  <w:style w:type="character" w:styleId="1044" w:customStyle="1">
    <w:name w:val="font11"/>
    <w:basedOn w:val="931"/>
    <w:link w:val="754"/>
    <w:uiPriority w:val="0"/>
    <w:qFormat/>
    <w:rPr>
      <w:rFonts w:ascii="宋体" w:eastAsia="宋体" w:cs="宋体"/>
      <w:color w:val="000000"/>
      <w:sz w:val="24"/>
      <w:szCs w:val="24"/>
      <w:u w:val="none"/>
      <w:lang w:bidi="ar-SA"/>
    </w:rPr>
  </w:style>
  <w:style w:type="character" w:styleId="1045" w:customStyle="1">
    <w:name w:val="font101"/>
    <w:basedOn w:val="931"/>
    <w:link w:val="754"/>
    <w:uiPriority w:val="0"/>
    <w:qFormat/>
    <w:rPr>
      <w:rFonts w:ascii="Cambria Math" w:hAnsi="Cambria Math" w:eastAsia="Cambria Math" w:cs="Cambria Math"/>
      <w:color w:val="000000"/>
      <w:sz w:val="24"/>
      <w:szCs w:val="24"/>
      <w:u w:val="none"/>
      <w:lang w:bidi="ar-SA"/>
    </w:rPr>
  </w:style>
  <w:style w:type="character" w:styleId="1046" w:customStyle="1">
    <w:name w:val="font41"/>
    <w:basedOn w:val="931"/>
    <w:link w:val="754"/>
    <w:uiPriority w:val="0"/>
    <w:qFormat/>
    <w:rPr>
      <w:rFonts w:ascii="宋体" w:eastAsia="宋体" w:cs="宋体"/>
      <w:color w:val="000000"/>
      <w:sz w:val="24"/>
      <w:szCs w:val="24"/>
      <w:u w:val="none"/>
      <w:lang w:bidi="ar-SA"/>
    </w:rPr>
  </w:style>
  <w:style w:type="character" w:styleId="1047" w:customStyle="1">
    <w:name w:val="font112"/>
    <w:basedOn w:val="931"/>
    <w:link w:val="754"/>
    <w:uiPriority w:val="0"/>
    <w:qFormat/>
    <w:rPr>
      <w:rFonts w:ascii="Calibri" w:hAnsi="Calibri" w:cs="Calibri"/>
      <w:color w:val="000000"/>
      <w:sz w:val="24"/>
      <w:szCs w:val="24"/>
      <w:u w:val="none"/>
      <w:lang w:bidi="ar-SA"/>
    </w:rPr>
  </w:style>
  <w:style w:type="character" w:styleId="1048" w:customStyle="1">
    <w:name w:val="font61"/>
    <w:basedOn w:val="931"/>
    <w:link w:val="754"/>
    <w:uiPriority w:val="0"/>
    <w:qFormat/>
    <w:rPr>
      <w:rFonts w:ascii="Calibri" w:hAnsi="Calibri" w:cs="Calibri"/>
      <w:color w:val="000000"/>
      <w:sz w:val="20"/>
      <w:szCs w:val="20"/>
      <w:u w:val="none"/>
      <w:lang w:bidi="ar-SA"/>
    </w:rPr>
  </w:style>
  <w:style w:type="character" w:styleId="1049" w:customStyle="1">
    <w:name w:val="font31"/>
    <w:basedOn w:val="764"/>
    <w:link w:val="754"/>
    <w:uiPriority w:val="0"/>
    <w:qFormat/>
    <w:rPr>
      <w:rFonts w:ascii="宋体" w:eastAsia="宋体" w:cs="宋体"/>
      <w:color w:val="000000"/>
      <w:sz w:val="20"/>
      <w:szCs w:val="20"/>
      <w:u w:val="none"/>
      <w:lang w:bidi="ar-SA"/>
    </w:rPr>
  </w:style>
  <w:style w:type="paragraph" w:styleId="1050" w:customStyle="1">
    <w:name w:val="标题 211"/>
    <w:basedOn w:val="754"/>
    <w:next w:val="1051"/>
    <w:uiPriority w:val="0"/>
    <w:qFormat/>
    <w:pPr>
      <w:keepLines/>
      <w:keepNext/>
      <w:spacing w:before="260" w:after="260" w:line="412" w:lineRule="auto"/>
      <w:widowControl w:val="off"/>
      <w:outlineLvl w:val="1"/>
    </w:pPr>
    <w:rPr>
      <w:rFonts w:ascii="Arial" w:hAnsi="Arial" w:eastAsia="黑体"/>
      <w:b/>
      <w:sz w:val="32"/>
      <w:szCs w:val="20"/>
    </w:rPr>
  </w:style>
  <w:style w:type="paragraph" w:styleId="1051" w:customStyle="1">
    <w:name w:val="正文缩进11"/>
    <w:basedOn w:val="754"/>
    <w:uiPriority w:val="0"/>
    <w:qFormat/>
    <w:pPr>
      <w:ind w:firstLine="420"/>
    </w:pPr>
    <w:rPr>
      <w:rFonts w:ascii="宋体"/>
      <w:color w:val="000000"/>
      <w:sz w:val="24"/>
      <w:szCs w:val="20"/>
    </w:rPr>
  </w:style>
  <w:style w:type="paragraph" w:styleId="1052" w:customStyle="1">
    <w:name w:val="纯文本1"/>
    <w:basedOn w:val="1008"/>
    <w:uiPriority w:val="0"/>
    <w:qFormat/>
    <w:rPr>
      <w:rFonts w:ascii="宋体" w:cs="Courier New"/>
      <w:lang w:bidi="ar-SA"/>
    </w:rPr>
  </w:style>
  <w:style w:type="character" w:styleId="1053" w:customStyle="1">
    <w:name w:val="默认段落字体11"/>
    <w:link w:val="754"/>
    <w:uiPriority w:val="0"/>
    <w:qFormat/>
    <w:rPr>
      <w:rFonts w:ascii="Calibri" w:hAnsi="Calibri"/>
      <w:sz w:val="21"/>
      <w:szCs w:val="22"/>
      <w:lang w:val="en-US" w:eastAsia="zh-CN" w:bidi="ar-SA"/>
    </w:rPr>
  </w:style>
  <w:style w:type="paragraph" w:styleId="1054" w:customStyle="1">
    <w:name w:val="批注文字_1"/>
    <w:basedOn w:val="995"/>
    <w:uiPriority w:val="0"/>
    <w:qFormat/>
    <w:pPr>
      <w:jc w:val="left"/>
    </w:pPr>
  </w:style>
  <w:style w:type="paragraph" w:styleId="1055" w:customStyle="1">
    <w:name w:val="批注主题_1"/>
    <w:basedOn w:val="1054"/>
    <w:next w:val="995"/>
    <w:uiPriority w:val="0"/>
    <w:qFormat/>
    <w:rPr>
      <w:b/>
      <w:bCs/>
      <w:szCs w:val="24"/>
    </w:rPr>
  </w:style>
  <w:style w:type="paragraph" w:styleId="1056" w:customStyle="1">
    <w:name w:val="正文_18_0_0_1"/>
    <w:uiPriority w:val="0"/>
    <w:qFormat/>
    <w:pPr>
      <w:jc w:val="both"/>
      <w:widowControl w:val="off"/>
    </w:pPr>
    <w:rPr>
      <w:rFonts w:hint="default" w:ascii="Calibri" w:hAnsi="Calibri" w:eastAsia="宋体" w:cs="Times New Roman"/>
      <w:sz w:val="21"/>
      <w:szCs w:val="22"/>
      <w:lang w:val="en-US" w:eastAsia="zh-CN" w:bidi="ar-SA"/>
    </w:rPr>
  </w:style>
  <w:style w:type="paragraph" w:styleId="1057" w:customStyle="1">
    <w:name w:val="Normal_0_2_0"/>
    <w:uiPriority w:val="0"/>
    <w:qFormat/>
    <w:rPr>
      <w:rFonts w:hint="default" w:ascii="黑体" w:hAnsi="Times New Roman" w:eastAsia="黑体" w:cs="Times New Roman"/>
      <w:b/>
      <w:sz w:val="32"/>
      <w:szCs w:val="24"/>
      <w:lang w:val="en-US" w:eastAsia="zh-CN" w:bidi="ar-SA"/>
    </w:rPr>
  </w:style>
  <w:style w:type="character" w:styleId="1058" w:customStyle="1">
    <w:name w:val="10"/>
    <w:basedOn w:val="984"/>
    <w:link w:val="754"/>
    <w:uiPriority w:val="0"/>
    <w:qFormat/>
    <w:rPr>
      <w:rFonts w:ascii="Times New Roman" w:hAnsi="Times New Roman" w:eastAsia="Times New Roman" w:cs="Times New Roman"/>
      <w:lang w:bidi="ar-SA"/>
    </w:rPr>
  </w:style>
  <w:style w:type="paragraph" w:styleId="1059"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character" w:styleId="1060" w:customStyle="1">
    <w:name w:val="font81"/>
    <w:basedOn w:val="764"/>
    <w:uiPriority w:val="0"/>
    <w:qFormat/>
    <w:rPr>
      <w:rFonts w:ascii="Arial" w:hAnsi="Arial" w:cs="Arial"/>
      <w:color w:val="000000"/>
      <w:sz w:val="16"/>
      <w:szCs w:val="16"/>
      <w:u w:val="none"/>
    </w:rPr>
  </w:style>
  <w:style w:type="character" w:styleId="1061" w:customStyle="1">
    <w:name w:val="font71"/>
    <w:basedOn w:val="764"/>
    <w:uiPriority w:val="0"/>
    <w:qFormat/>
    <w:rPr>
      <w:rFonts w:ascii="Calibri" w:hAnsi="Calibri" w:cs="Calibri"/>
      <w:color w:val="000000"/>
      <w:sz w:val="20"/>
      <w:szCs w:val="20"/>
      <w:u w:val="none"/>
    </w:rPr>
  </w:style>
  <w:style w:type="character" w:styleId="1062" w:customStyle="1">
    <w:name w:val="font21"/>
    <w:basedOn w:val="764"/>
    <w:uiPriority w:val="0"/>
    <w:qFormat/>
    <w:rPr>
      <w:rFonts w:hint="eastAsia" w:ascii="宋体" w:hAnsi="宋体" w:eastAsia="宋体" w:cs="宋体"/>
      <w:color w:val="000000"/>
      <w:sz w:val="20"/>
      <w:szCs w:val="20"/>
      <w:u w:val="none"/>
    </w:rPr>
  </w:style>
  <w:style w:type="numbering" w:styleId="1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罗浩林</cp:lastModifiedBy>
  <cp:revision>11</cp:revision>
  <dcterms:created xsi:type="dcterms:W3CDTF">2022-12-13T00:17:00Z</dcterms:created>
  <dcterms:modified xsi:type="dcterms:W3CDTF">2026-04-02T13:01:45Z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eyJoZGlkIjoiYWE1MTRhNWVlMmE1Mjk2Yjk5NmUwNzExYmI3MmQ0MmIiLCJ1c2VySWQiOiI1MDQ0ODQwOTUifQ==</vt:lpwstr>
  </property>
  <property fmtid="{D5CDD505-2E9C-101B-9397-08002B2CF9AE}" pid="3" name="KSOProductBuildVer">
    <vt:lpwstr>2052-12.1.0.20305</vt:lpwstr>
  </property>
  <property fmtid="{D5CDD505-2E9C-101B-9397-08002B2CF9AE}" pid="4" name="ICV">
    <vt:lpwstr>D561EC0442B34A3398900445119AF69F_13</vt:lpwstr>
  </property>
</Properties>
</file>